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B29B1">
      <w:pPr>
        <w:widowControl/>
        <w:spacing w:line="408" w:lineRule="auto"/>
        <w:jc w:val="center"/>
        <w:rPr>
          <w:rFonts w:hint="eastAsia" w:cs="仿宋" w:asciiTheme="minorEastAsia" w:hAnsiTheme="minorEastAsia"/>
          <w:b/>
          <w:color w:val="000000" w:themeColor="text1"/>
          <w:kern w:val="0"/>
          <w:sz w:val="24"/>
          <w:szCs w:val="24"/>
          <w14:textFill>
            <w14:solidFill>
              <w14:schemeClr w14:val="tx1"/>
            </w14:solidFill>
          </w14:textFill>
        </w:rPr>
      </w:pPr>
      <w:r>
        <w:rPr>
          <w:rFonts w:hint="eastAsia" w:cs="仿宋" w:asciiTheme="minorEastAsia" w:hAnsiTheme="minorEastAsia"/>
          <w:b/>
          <w:color w:val="000000" w:themeColor="text1"/>
          <w:kern w:val="0"/>
          <w:sz w:val="24"/>
          <w:szCs w:val="24"/>
          <w14:textFill>
            <w14:solidFill>
              <w14:schemeClr w14:val="tx1"/>
            </w14:solidFill>
          </w14:textFill>
        </w:rPr>
        <w:t>口</w:t>
      </w:r>
      <w:r>
        <w:rPr>
          <w:rFonts w:cs="仿宋" w:asciiTheme="minorEastAsia" w:hAnsiTheme="minorEastAsia"/>
          <w:b/>
          <w:color w:val="000000" w:themeColor="text1"/>
          <w:kern w:val="0"/>
          <w:sz w:val="24"/>
          <w:szCs w:val="24"/>
          <w14:textFill>
            <w14:solidFill>
              <w14:schemeClr w14:val="tx1"/>
            </w14:solidFill>
          </w14:textFill>
        </w:rPr>
        <w:t>腔颌面锥形束计算机体层摄影设备</w:t>
      </w:r>
      <w:r>
        <w:rPr>
          <w:rFonts w:hint="eastAsia" w:cs="仿宋" w:asciiTheme="minorEastAsia" w:hAnsiTheme="minorEastAsia"/>
          <w:b/>
          <w:color w:val="000000" w:themeColor="text1"/>
          <w:kern w:val="0"/>
          <w:sz w:val="24"/>
          <w:szCs w:val="24"/>
          <w14:textFill>
            <w14:solidFill>
              <w14:schemeClr w14:val="tx1"/>
            </w14:solidFill>
          </w14:textFill>
        </w:rPr>
        <w:t>（C</w:t>
      </w:r>
      <w:r>
        <w:rPr>
          <w:rFonts w:cs="仿宋" w:asciiTheme="minorEastAsia" w:hAnsiTheme="minorEastAsia"/>
          <w:b/>
          <w:color w:val="000000" w:themeColor="text1"/>
          <w:kern w:val="0"/>
          <w:sz w:val="24"/>
          <w:szCs w:val="24"/>
          <w14:textFill>
            <w14:solidFill>
              <w14:schemeClr w14:val="tx1"/>
            </w14:solidFill>
          </w14:textFill>
        </w:rPr>
        <w:t>BCT</w:t>
      </w:r>
      <w:r>
        <w:rPr>
          <w:rFonts w:hint="eastAsia" w:cs="仿宋" w:asciiTheme="minorEastAsia" w:hAnsiTheme="minorEastAsia"/>
          <w:b/>
          <w:color w:val="000000" w:themeColor="text1"/>
          <w:kern w:val="0"/>
          <w:sz w:val="24"/>
          <w:szCs w:val="24"/>
          <w14:textFill>
            <w14:solidFill>
              <w14:schemeClr w14:val="tx1"/>
            </w14:solidFill>
          </w14:textFill>
        </w:rPr>
        <w:t>）</w:t>
      </w:r>
    </w:p>
    <w:p w14:paraId="14BC8772">
      <w:pPr>
        <w:widowControl/>
        <w:spacing w:line="408" w:lineRule="auto"/>
        <w:jc w:val="center"/>
        <w:rPr>
          <w:rFonts w:hint="eastAsia" w:cs="仿宋" w:asciiTheme="minorEastAsia" w:hAnsiTheme="minorEastAsia"/>
          <w:b/>
          <w:color w:val="000000" w:themeColor="text1"/>
          <w:kern w:val="0"/>
          <w:sz w:val="24"/>
          <w:szCs w:val="24"/>
          <w14:textFill>
            <w14:solidFill>
              <w14:schemeClr w14:val="tx1"/>
            </w14:solidFill>
          </w14:textFill>
        </w:rPr>
      </w:pPr>
      <w:r>
        <w:rPr>
          <w:rFonts w:hint="eastAsia" w:cs="仿宋" w:asciiTheme="minorEastAsia" w:hAnsiTheme="minorEastAsia"/>
          <w:b/>
          <w:color w:val="000000" w:themeColor="text1"/>
          <w:kern w:val="0"/>
          <w:sz w:val="24"/>
          <w:szCs w:val="24"/>
          <w:lang w:val="en-US" w:eastAsia="zh-CN"/>
          <w14:textFill>
            <w14:solidFill>
              <w14:schemeClr w14:val="tx1"/>
            </w14:solidFill>
          </w14:textFill>
        </w:rPr>
        <w:t>基础</w:t>
      </w:r>
      <w:r>
        <w:rPr>
          <w:rFonts w:hint="eastAsia" w:cs="仿宋" w:asciiTheme="minorEastAsia" w:hAnsiTheme="minorEastAsia"/>
          <w:b/>
          <w:color w:val="000000" w:themeColor="text1"/>
          <w:kern w:val="0"/>
          <w:sz w:val="24"/>
          <w:szCs w:val="24"/>
          <w14:textFill>
            <w14:solidFill>
              <w14:schemeClr w14:val="tx1"/>
            </w14:solidFill>
          </w14:textFill>
        </w:rPr>
        <w:t>参数</w:t>
      </w:r>
    </w:p>
    <w:tbl>
      <w:tblPr>
        <w:tblStyle w:val="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7371"/>
      </w:tblGrid>
      <w:tr w14:paraId="6E28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shd w:val="clear" w:color="auto" w:fill="F1F1F1" w:themeFill="background1" w:themeFillShade="F2"/>
          </w:tcPr>
          <w:p w14:paraId="0087453C">
            <w:pPr>
              <w:widowControl/>
              <w:jc w:val="center"/>
              <w:rPr>
                <w:rFonts w:hint="eastAsia" w:ascii="宋体" w:hAnsi="宋体" w:eastAsia="宋体" w:cs="仿宋"/>
                <w:b/>
                <w:bCs/>
                <w:color w:val="000000" w:themeColor="text1"/>
                <w:kern w:val="0"/>
                <w:szCs w:val="21"/>
                <w14:textFill>
                  <w14:solidFill>
                    <w14:schemeClr w14:val="tx1"/>
                  </w14:solidFill>
                </w14:textFill>
              </w:rPr>
            </w:pPr>
            <w:r>
              <w:rPr>
                <w:rFonts w:hint="eastAsia"/>
              </w:rPr>
              <w:t>序号</w:t>
            </w:r>
          </w:p>
        </w:tc>
        <w:tc>
          <w:tcPr>
            <w:tcW w:w="7371" w:type="dxa"/>
            <w:shd w:val="clear" w:color="auto" w:fill="F1F1F1" w:themeFill="background1" w:themeFillShade="F2"/>
            <w:vAlign w:val="center"/>
          </w:tcPr>
          <w:p w14:paraId="6077C75E">
            <w:pPr>
              <w:widowControl/>
              <w:rPr>
                <w:rFonts w:hint="eastAsia" w:ascii="宋体" w:hAnsi="宋体" w:eastAsia="宋体" w:cs="仿宋"/>
                <w:b/>
                <w:bCs/>
                <w:color w:val="000000" w:themeColor="text1"/>
                <w:kern w:val="0"/>
                <w:szCs w:val="21"/>
                <w14:textFill>
                  <w14:solidFill>
                    <w14:schemeClr w14:val="tx1"/>
                  </w14:solidFill>
                </w14:textFill>
              </w:rPr>
            </w:pPr>
            <w:r>
              <w:rPr>
                <w:rFonts w:hint="eastAsia"/>
              </w:rPr>
              <w:t>技术规格</w:t>
            </w:r>
          </w:p>
        </w:tc>
      </w:tr>
      <w:tr w14:paraId="37D8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1937EFDE">
            <w:pPr>
              <w:widowControl/>
              <w:jc w:val="center"/>
              <w:rPr>
                <w:rFonts w:hint="eastAsia" w:ascii="宋体" w:hAnsi="宋体" w:eastAsia="宋体" w:cs="仿宋"/>
                <w:b/>
                <w:color w:val="000000" w:themeColor="text1"/>
                <w:kern w:val="0"/>
                <w:szCs w:val="21"/>
                <w14:textFill>
                  <w14:solidFill>
                    <w14:schemeClr w14:val="tx1"/>
                  </w14:solidFill>
                </w14:textFill>
              </w:rPr>
            </w:pPr>
            <w:r>
              <w:rPr>
                <w:rFonts w:hint="eastAsia"/>
              </w:rPr>
              <w:t>一、</w:t>
            </w:r>
          </w:p>
        </w:tc>
        <w:tc>
          <w:tcPr>
            <w:tcW w:w="7371" w:type="dxa"/>
            <w:vAlign w:val="center"/>
          </w:tcPr>
          <w:p w14:paraId="11F9D11F">
            <w:pPr>
              <w:widowControl/>
              <w:rPr>
                <w:rFonts w:hint="eastAsia" w:ascii="宋体" w:hAnsi="宋体" w:eastAsia="宋体" w:cs="仿宋"/>
                <w:b/>
                <w:color w:val="000000" w:themeColor="text1"/>
                <w:kern w:val="0"/>
                <w:szCs w:val="21"/>
                <w14:textFill>
                  <w14:solidFill>
                    <w14:schemeClr w14:val="tx1"/>
                  </w14:solidFill>
                </w14:textFill>
              </w:rPr>
            </w:pPr>
            <w:r>
              <w:rPr>
                <w:rFonts w:hint="eastAsia"/>
              </w:rPr>
              <w:t>总体要求</w:t>
            </w:r>
          </w:p>
        </w:tc>
      </w:tr>
      <w:tr w14:paraId="5440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00CCC042">
            <w:pPr>
              <w:widowControl/>
              <w:jc w:val="center"/>
              <w:rPr>
                <w:rFonts w:hint="eastAsia" w:ascii="宋体" w:hAnsi="宋体" w:eastAsia="宋体" w:cs="仿宋"/>
                <w:color w:val="000000" w:themeColor="text1"/>
                <w:kern w:val="0"/>
                <w:szCs w:val="21"/>
                <w14:textFill>
                  <w14:solidFill>
                    <w14:schemeClr w14:val="tx1"/>
                  </w14:solidFill>
                </w14:textFill>
              </w:rPr>
            </w:pPr>
            <w:r>
              <w:rPr>
                <w:rFonts w:hint="eastAsia"/>
              </w:rPr>
              <w:t>1</w:t>
            </w:r>
          </w:p>
        </w:tc>
        <w:tc>
          <w:tcPr>
            <w:tcW w:w="7371" w:type="dxa"/>
            <w:vAlign w:val="center"/>
          </w:tcPr>
          <w:p w14:paraId="49F84372">
            <w:pPr>
              <w:widowControl/>
              <w:rPr>
                <w:rFonts w:hint="eastAsia" w:ascii="宋体" w:hAnsi="宋体" w:eastAsia="宋体" w:cs="仿宋"/>
                <w:color w:val="000000" w:themeColor="text1"/>
                <w:kern w:val="0"/>
                <w:szCs w:val="21"/>
                <w14:textFill>
                  <w14:solidFill>
                    <w14:schemeClr w14:val="tx1"/>
                  </w14:solidFill>
                </w14:textFill>
              </w:rPr>
            </w:pPr>
            <w:r>
              <w:rPr>
                <w:rFonts w:hint="eastAsia"/>
              </w:rPr>
              <w:t>技术全面性：适用于口腔系统的X线诊断分析，具备CBCT、全景、头颅侧位、口内摄影(牙片)等独立拍摄功能的四合一机型（提供</w:t>
            </w:r>
            <w:r>
              <w:rPr>
                <w:rFonts w:hint="eastAsia"/>
                <w:lang w:val="en-US" w:eastAsia="zh-CN"/>
              </w:rPr>
              <w:t>注册检验报告</w:t>
            </w:r>
            <w:r>
              <w:rPr>
                <w:rFonts w:hint="eastAsia"/>
              </w:rPr>
              <w:t>），全景、头颅侧位、口内摄影图像非CBCT生成；提供配套原厂口腔数字化影像软件和正畸处理软件。</w:t>
            </w:r>
          </w:p>
        </w:tc>
      </w:tr>
      <w:tr w14:paraId="7A29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1CF6D54E">
            <w:pPr>
              <w:widowControl/>
              <w:jc w:val="center"/>
              <w:rPr>
                <w:rFonts w:hint="eastAsia" w:ascii="宋体" w:hAnsi="宋体" w:eastAsia="宋体"/>
                <w:color w:val="000000" w:themeColor="text1"/>
                <w:szCs w:val="21"/>
                <w14:textFill>
                  <w14:solidFill>
                    <w14:schemeClr w14:val="tx1"/>
                  </w14:solidFill>
                </w14:textFill>
              </w:rPr>
            </w:pPr>
            <w:r>
              <w:rPr>
                <w:rFonts w:hint="eastAsia"/>
              </w:rPr>
              <w:t>2</w:t>
            </w:r>
          </w:p>
        </w:tc>
        <w:tc>
          <w:tcPr>
            <w:tcW w:w="7371" w:type="dxa"/>
            <w:vAlign w:val="center"/>
          </w:tcPr>
          <w:p w14:paraId="4461E209">
            <w:pPr>
              <w:widowControl/>
              <w:rPr>
                <w:rFonts w:hint="eastAsia" w:ascii="宋体" w:hAnsi="宋体" w:eastAsia="宋体"/>
                <w:color w:val="000000" w:themeColor="text1"/>
                <w:szCs w:val="21"/>
                <w14:textFill>
                  <w14:solidFill>
                    <w14:schemeClr w14:val="tx1"/>
                  </w14:solidFill>
                </w14:textFill>
              </w:rPr>
            </w:pPr>
            <w:r>
              <w:rPr>
                <w:rFonts w:hint="eastAsia"/>
              </w:rPr>
              <w:t>数据传输保真：设备接入医院现有PACS网络，上传PACS具备三轴数据传输功能模块选择和实现：数据可沿原始重建方向重建上传，或沿冠矢轴方向分别重建上传至PACS；没有PACS情况下，也能实现医院局域网自由传输。（</w:t>
            </w:r>
            <w:r>
              <w:rPr>
                <w:rFonts w:hint="eastAsia"/>
                <w:lang w:val="en-US" w:eastAsia="zh-CN"/>
              </w:rPr>
              <w:t>原厂技术白皮书或公开发行的产品</w:t>
            </w:r>
            <w:bookmarkStart w:id="0" w:name="_GoBack"/>
            <w:bookmarkEnd w:id="0"/>
            <w:r>
              <w:rPr>
                <w:rFonts w:hint="eastAsia"/>
                <w:lang w:val="en-US" w:eastAsia="zh-CN"/>
              </w:rPr>
              <w:t>彩页或截图证明</w:t>
            </w:r>
            <w:r>
              <w:rPr>
                <w:rFonts w:hint="eastAsia"/>
              </w:rPr>
              <w:t>）</w:t>
            </w:r>
          </w:p>
        </w:tc>
      </w:tr>
      <w:tr w14:paraId="7459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16DACFFE">
            <w:pPr>
              <w:widowControl/>
              <w:jc w:val="center"/>
              <w:rPr>
                <w:rFonts w:hint="eastAsia" w:ascii="宋体" w:hAnsi="宋体" w:eastAsia="宋体" w:cs="仿宋"/>
                <w:b/>
                <w:bCs/>
                <w:color w:val="000000" w:themeColor="text1"/>
                <w:kern w:val="0"/>
                <w:szCs w:val="21"/>
                <w14:textFill>
                  <w14:solidFill>
                    <w14:schemeClr w14:val="tx1"/>
                  </w14:solidFill>
                </w14:textFill>
              </w:rPr>
            </w:pPr>
            <w:r>
              <w:rPr>
                <w:rFonts w:hint="eastAsia"/>
              </w:rPr>
              <w:t>二、</w:t>
            </w:r>
          </w:p>
        </w:tc>
        <w:tc>
          <w:tcPr>
            <w:tcW w:w="7371" w:type="dxa"/>
            <w:vAlign w:val="center"/>
          </w:tcPr>
          <w:p w14:paraId="6369FE9D">
            <w:pPr>
              <w:widowControl/>
              <w:rPr>
                <w:rFonts w:hint="eastAsia" w:ascii="宋体" w:hAnsi="宋体" w:eastAsia="宋体" w:cs="仿宋"/>
                <w:b/>
                <w:bCs/>
                <w:color w:val="000000" w:themeColor="text1"/>
                <w:kern w:val="0"/>
                <w:szCs w:val="21"/>
                <w14:textFill>
                  <w14:solidFill>
                    <w14:schemeClr w14:val="tx1"/>
                  </w14:solidFill>
                </w14:textFill>
              </w:rPr>
            </w:pPr>
            <w:r>
              <w:rPr>
                <w:rFonts w:hint="eastAsia"/>
              </w:rPr>
              <w:t>主要功能要求与技术参数：</w:t>
            </w:r>
          </w:p>
        </w:tc>
      </w:tr>
      <w:tr w14:paraId="5C1C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33547825">
            <w:pPr>
              <w:widowControl/>
              <w:numPr>
                <w:ilvl w:val="0"/>
                <w:numId w:val="1"/>
              </w:numPr>
              <w:ind w:firstLineChars="0"/>
              <w:jc w:val="center"/>
              <w:rPr>
                <w:rFonts w:hint="eastAsia" w:ascii="宋体" w:hAnsi="宋体" w:eastAsia="宋体"/>
                <w:b/>
                <w:bCs/>
                <w:color w:val="000000" w:themeColor="text1"/>
                <w:szCs w:val="21"/>
                <w14:textFill>
                  <w14:solidFill>
                    <w14:schemeClr w14:val="tx1"/>
                  </w14:solidFill>
                </w14:textFill>
              </w:rPr>
            </w:pPr>
            <w:r>
              <w:rPr>
                <w:rFonts w:hint="eastAsia"/>
              </w:rPr>
              <w:t>1.</w:t>
            </w:r>
          </w:p>
        </w:tc>
        <w:tc>
          <w:tcPr>
            <w:tcW w:w="7371" w:type="dxa"/>
            <w:vAlign w:val="center"/>
          </w:tcPr>
          <w:p w14:paraId="4A91F2CA">
            <w:pPr>
              <w:widowControl/>
              <w:rPr>
                <w:rFonts w:hint="eastAsia" w:ascii="宋体" w:hAnsi="宋体" w:eastAsia="宋体"/>
                <w:b/>
                <w:bCs/>
                <w:color w:val="000000" w:themeColor="text1"/>
                <w:szCs w:val="21"/>
                <w14:textFill>
                  <w14:solidFill>
                    <w14:schemeClr w14:val="tx1"/>
                  </w14:solidFill>
                </w14:textFill>
              </w:rPr>
            </w:pPr>
            <w:r>
              <w:rPr>
                <w:rFonts w:hint="eastAsia"/>
              </w:rPr>
              <w:t>X射线发生及相关性能指标</w:t>
            </w:r>
          </w:p>
        </w:tc>
      </w:tr>
      <w:tr w14:paraId="2B76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3CA8A9B6">
            <w:pPr>
              <w:jc w:val="center"/>
              <w:rPr>
                <w:rFonts w:hint="eastAsia" w:ascii="宋体" w:hAnsi="宋体" w:eastAsia="宋体"/>
                <w:color w:val="000000" w:themeColor="text1"/>
                <w:szCs w:val="21"/>
                <w14:textFill>
                  <w14:solidFill>
                    <w14:schemeClr w14:val="tx1"/>
                  </w14:solidFill>
                </w14:textFill>
              </w:rPr>
            </w:pPr>
            <w:r>
              <w:rPr>
                <w:rFonts w:hint="eastAsia"/>
              </w:rPr>
              <w:t>1.1</w:t>
            </w:r>
          </w:p>
        </w:tc>
        <w:tc>
          <w:tcPr>
            <w:tcW w:w="7371" w:type="dxa"/>
            <w:vAlign w:val="center"/>
          </w:tcPr>
          <w:p w14:paraId="2D83919F">
            <w:pPr>
              <w:widowControl/>
              <w:rPr>
                <w:rFonts w:hint="eastAsia" w:ascii="宋体" w:hAnsi="宋体" w:eastAsia="宋体" w:cs="仿宋"/>
                <w:color w:val="000000" w:themeColor="text1"/>
                <w:kern w:val="0"/>
                <w:szCs w:val="21"/>
                <w14:textFill>
                  <w14:solidFill>
                    <w14:schemeClr w14:val="tx1"/>
                  </w14:solidFill>
                </w14:textFill>
              </w:rPr>
            </w:pPr>
            <w:r>
              <w:rPr>
                <w:rFonts w:hint="eastAsia"/>
              </w:rPr>
              <w:t>X射线曝光模式：连续或脉冲式锥形束曝光；</w:t>
            </w:r>
          </w:p>
        </w:tc>
      </w:tr>
      <w:tr w14:paraId="3225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49E36A26">
            <w:pPr>
              <w:jc w:val="center"/>
              <w:rPr>
                <w:rFonts w:hint="eastAsia" w:ascii="宋体" w:hAnsi="宋体" w:eastAsia="宋体"/>
                <w:color w:val="000000" w:themeColor="text1"/>
                <w:szCs w:val="21"/>
                <w14:textFill>
                  <w14:solidFill>
                    <w14:schemeClr w14:val="tx1"/>
                  </w14:solidFill>
                </w14:textFill>
              </w:rPr>
            </w:pPr>
            <w:r>
              <w:rPr>
                <w:rFonts w:hint="eastAsia"/>
              </w:rPr>
              <w:t>1.2</w:t>
            </w:r>
          </w:p>
        </w:tc>
        <w:tc>
          <w:tcPr>
            <w:tcW w:w="7371" w:type="dxa"/>
            <w:vAlign w:val="center"/>
          </w:tcPr>
          <w:p w14:paraId="346C19C8">
            <w:pPr>
              <w:widowControl/>
              <w:rPr>
                <w:rFonts w:hint="eastAsia" w:ascii="宋体" w:hAnsi="宋体" w:eastAsia="宋体" w:cs="仿宋"/>
                <w:color w:val="000000" w:themeColor="text1"/>
                <w:kern w:val="0"/>
                <w:szCs w:val="21"/>
                <w14:textFill>
                  <w14:solidFill>
                    <w14:schemeClr w14:val="tx1"/>
                  </w14:solidFill>
                </w14:textFill>
              </w:rPr>
            </w:pPr>
            <w:r>
              <w:rPr>
                <w:rFonts w:hint="eastAsia"/>
              </w:rPr>
              <w:t>整机最小焦点：≤0.4 mm</w:t>
            </w:r>
          </w:p>
        </w:tc>
      </w:tr>
      <w:tr w14:paraId="28D8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62BF6E6A">
            <w:pPr>
              <w:jc w:val="center"/>
              <w:rPr>
                <w:rFonts w:hint="eastAsia" w:ascii="宋体" w:hAnsi="宋体" w:eastAsia="宋体"/>
                <w:color w:val="000000" w:themeColor="text1"/>
                <w:szCs w:val="21"/>
                <w14:textFill>
                  <w14:solidFill>
                    <w14:schemeClr w14:val="tx1"/>
                  </w14:solidFill>
                </w14:textFill>
              </w:rPr>
            </w:pPr>
            <w:r>
              <w:rPr>
                <w:rFonts w:hint="eastAsia"/>
              </w:rPr>
              <w:t>1.3</w:t>
            </w:r>
          </w:p>
        </w:tc>
        <w:tc>
          <w:tcPr>
            <w:tcW w:w="7371" w:type="dxa"/>
            <w:vAlign w:val="center"/>
          </w:tcPr>
          <w:p w14:paraId="64FBBEEF">
            <w:pPr>
              <w:widowControl/>
              <w:rPr>
                <w:rFonts w:hint="eastAsia" w:ascii="宋体" w:hAnsi="宋体" w:eastAsia="宋体" w:cs="仿宋"/>
                <w:color w:val="000000" w:themeColor="text1"/>
                <w:kern w:val="0"/>
                <w:szCs w:val="21"/>
                <w14:textFill>
                  <w14:solidFill>
                    <w14:schemeClr w14:val="tx1"/>
                  </w14:solidFill>
                </w14:textFill>
              </w:rPr>
            </w:pPr>
            <w:r>
              <w:rPr>
                <w:rFonts w:hint="eastAsia"/>
              </w:rPr>
              <w:t>CBCT最小管电流：≤2mA；最高管电流：≥10mA（</w:t>
            </w:r>
            <w:r>
              <w:rPr>
                <w:rFonts w:hint="eastAsia"/>
                <w:lang w:val="en-US" w:eastAsia="zh-CN"/>
              </w:rPr>
              <w:t>原厂技术白皮书或公开发行的产品彩页或截图证明</w:t>
            </w:r>
            <w:r>
              <w:rPr>
                <w:rFonts w:hint="eastAsia"/>
              </w:rPr>
              <w:t>）</w:t>
            </w:r>
          </w:p>
        </w:tc>
      </w:tr>
      <w:tr w14:paraId="754E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7A2A6039">
            <w:pPr>
              <w:jc w:val="center"/>
              <w:rPr>
                <w:rFonts w:hint="eastAsia" w:ascii="宋体" w:hAnsi="宋体" w:eastAsia="宋体"/>
                <w:color w:val="000000" w:themeColor="text1"/>
                <w:szCs w:val="21"/>
                <w14:textFill>
                  <w14:solidFill>
                    <w14:schemeClr w14:val="tx1"/>
                  </w14:solidFill>
                </w14:textFill>
              </w:rPr>
            </w:pPr>
            <w:r>
              <w:rPr>
                <w:rFonts w:hint="eastAsia"/>
              </w:rPr>
              <w:t>1.4</w:t>
            </w:r>
          </w:p>
        </w:tc>
        <w:tc>
          <w:tcPr>
            <w:tcW w:w="7371" w:type="dxa"/>
            <w:vAlign w:val="center"/>
          </w:tcPr>
          <w:p w14:paraId="46BA54A8">
            <w:pPr>
              <w:widowControl/>
              <w:rPr>
                <w:rFonts w:hint="eastAsia" w:ascii="宋体" w:hAnsi="宋体" w:eastAsia="宋体" w:cs="仿宋"/>
                <w:color w:val="000000" w:themeColor="text1"/>
                <w:kern w:val="0"/>
                <w:szCs w:val="21"/>
                <w:highlight w:val="yellow"/>
                <w14:textFill>
                  <w14:solidFill>
                    <w14:schemeClr w14:val="tx1"/>
                  </w14:solidFill>
                </w14:textFill>
              </w:rPr>
            </w:pPr>
            <w:r>
              <w:rPr>
                <w:rFonts w:hint="eastAsia"/>
              </w:rPr>
              <w:t>CBCT最低管电压：≥60 kV；最高管电压：≥100 kV</w:t>
            </w:r>
          </w:p>
        </w:tc>
      </w:tr>
      <w:tr w14:paraId="1F35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4DC3E190">
            <w:pPr>
              <w:jc w:val="center"/>
              <w:rPr>
                <w:rFonts w:hint="eastAsia" w:ascii="宋体" w:hAnsi="宋体" w:eastAsia="宋体"/>
                <w:color w:val="000000" w:themeColor="text1"/>
                <w:szCs w:val="21"/>
                <w14:textFill>
                  <w14:solidFill>
                    <w14:schemeClr w14:val="tx1"/>
                  </w14:solidFill>
                </w14:textFill>
              </w:rPr>
            </w:pPr>
            <w:r>
              <w:rPr>
                <w:rFonts w:hint="eastAsia"/>
              </w:rPr>
              <w:t>1.5</w:t>
            </w:r>
          </w:p>
        </w:tc>
        <w:tc>
          <w:tcPr>
            <w:tcW w:w="7371" w:type="dxa"/>
            <w:vAlign w:val="center"/>
          </w:tcPr>
          <w:p w14:paraId="6EB13471">
            <w:pPr>
              <w:widowControl/>
              <w:rPr>
                <w:rFonts w:hint="eastAsia" w:ascii="宋体" w:hAnsi="宋体" w:eastAsia="宋体" w:cs="仿宋"/>
                <w:color w:val="000000" w:themeColor="text1"/>
                <w:kern w:val="0"/>
                <w:szCs w:val="21"/>
                <w:highlight w:val="yellow"/>
                <w14:textFill>
                  <w14:solidFill>
                    <w14:schemeClr w14:val="tx1"/>
                  </w14:solidFill>
                </w14:textFill>
              </w:rPr>
            </w:pPr>
            <w:r>
              <w:rPr>
                <w:rFonts w:hint="eastAsia"/>
              </w:rPr>
              <w:t>CBCT具备快速/标准/高清拍摄模式可选，最小加载时间：≤</w:t>
            </w:r>
            <w:r>
              <w:rPr>
                <w:rFonts w:hint="eastAsia"/>
                <w:lang w:val="en-US" w:eastAsia="zh-CN"/>
              </w:rPr>
              <w:t>10</w:t>
            </w:r>
            <w:r>
              <w:rPr>
                <w:rFonts w:hint="eastAsia"/>
              </w:rPr>
              <w:t>秒</w:t>
            </w:r>
          </w:p>
        </w:tc>
      </w:tr>
      <w:tr w14:paraId="0A0E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2C7FEE0B">
            <w:pPr>
              <w:jc w:val="center"/>
              <w:rPr>
                <w:rFonts w:hint="eastAsia" w:ascii="宋体" w:hAnsi="宋体" w:eastAsia="宋体"/>
                <w:color w:val="000000" w:themeColor="text1"/>
                <w:szCs w:val="21"/>
                <w14:textFill>
                  <w14:solidFill>
                    <w14:schemeClr w14:val="tx1"/>
                  </w14:solidFill>
                </w14:textFill>
              </w:rPr>
            </w:pPr>
            <w:r>
              <w:rPr>
                <w:rFonts w:hint="eastAsia"/>
              </w:rPr>
              <w:t>1.6</w:t>
            </w:r>
          </w:p>
        </w:tc>
        <w:tc>
          <w:tcPr>
            <w:tcW w:w="7371" w:type="dxa"/>
            <w:vAlign w:val="center"/>
          </w:tcPr>
          <w:p w14:paraId="42DBEC8B">
            <w:pPr>
              <w:widowControl/>
              <w:rPr>
                <w:rFonts w:hint="eastAsia" w:ascii="宋体" w:hAnsi="宋体" w:eastAsia="宋体" w:cs="仿宋"/>
                <w:color w:val="000000" w:themeColor="text1"/>
                <w:kern w:val="0"/>
                <w:szCs w:val="21"/>
                <w14:textFill>
                  <w14:solidFill>
                    <w14:schemeClr w14:val="tx1"/>
                  </w14:solidFill>
                </w14:textFill>
              </w:rPr>
            </w:pPr>
            <w:r>
              <w:rPr>
                <w:rFonts w:hint="eastAsia"/>
              </w:rPr>
              <w:t>全景和侧位拍摄最小加载时间：≤8.</w:t>
            </w:r>
            <w:r>
              <w:rPr>
                <w:rFonts w:hint="eastAsia"/>
                <w:lang w:val="en-US" w:eastAsia="zh-CN"/>
              </w:rPr>
              <w:t>5</w:t>
            </w:r>
            <w:r>
              <w:rPr>
                <w:rFonts w:hint="eastAsia"/>
              </w:rPr>
              <w:t>秒（</w:t>
            </w:r>
            <w:r>
              <w:rPr>
                <w:rFonts w:hint="eastAsia"/>
                <w:lang w:val="en-US" w:eastAsia="zh-CN"/>
              </w:rPr>
              <w:t>原厂技术白皮书或公开发行的产品彩页或截图证明</w:t>
            </w:r>
            <w:r>
              <w:rPr>
                <w:rFonts w:hint="eastAsia"/>
              </w:rPr>
              <w:t>）</w:t>
            </w:r>
          </w:p>
        </w:tc>
      </w:tr>
      <w:tr w14:paraId="3D83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0C67E453">
            <w:pPr>
              <w:widowControl/>
              <w:numPr>
                <w:ilvl w:val="0"/>
                <w:numId w:val="1"/>
              </w:numPr>
              <w:ind w:firstLineChars="0"/>
              <w:jc w:val="center"/>
              <w:rPr>
                <w:rFonts w:hint="eastAsia" w:ascii="宋体" w:hAnsi="宋体" w:eastAsia="宋体"/>
                <w:b/>
                <w:bCs/>
                <w:color w:val="000000" w:themeColor="text1"/>
                <w:szCs w:val="21"/>
                <w14:textFill>
                  <w14:solidFill>
                    <w14:schemeClr w14:val="tx1"/>
                  </w14:solidFill>
                </w14:textFill>
              </w:rPr>
            </w:pPr>
            <w:r>
              <w:rPr>
                <w:rFonts w:hint="eastAsia"/>
              </w:rPr>
              <w:t>2.</w:t>
            </w:r>
          </w:p>
        </w:tc>
        <w:tc>
          <w:tcPr>
            <w:tcW w:w="7371" w:type="dxa"/>
            <w:vAlign w:val="center"/>
          </w:tcPr>
          <w:p w14:paraId="08AF05F1">
            <w:pPr>
              <w:widowControl/>
              <w:rPr>
                <w:rFonts w:hint="eastAsia" w:ascii="宋体" w:hAnsi="宋体" w:eastAsia="宋体"/>
                <w:b/>
                <w:bCs/>
                <w:color w:val="000000" w:themeColor="text1"/>
                <w:szCs w:val="21"/>
                <w14:textFill>
                  <w14:solidFill>
                    <w14:schemeClr w14:val="tx1"/>
                  </w14:solidFill>
                </w14:textFill>
              </w:rPr>
            </w:pPr>
            <w:r>
              <w:rPr>
                <w:rFonts w:hint="eastAsia"/>
              </w:rPr>
              <w:t>探测器及图像相关成像性能</w:t>
            </w:r>
          </w:p>
        </w:tc>
      </w:tr>
      <w:tr w14:paraId="6B6E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00AED868">
            <w:pPr>
              <w:jc w:val="center"/>
              <w:rPr>
                <w:rFonts w:hint="eastAsia" w:ascii="宋体" w:hAnsi="宋体" w:eastAsia="宋体"/>
                <w:color w:val="000000" w:themeColor="text1"/>
                <w:szCs w:val="21"/>
                <w14:textFill>
                  <w14:solidFill>
                    <w14:schemeClr w14:val="tx1"/>
                  </w14:solidFill>
                </w14:textFill>
              </w:rPr>
            </w:pPr>
            <w:r>
              <w:rPr>
                <w:rFonts w:hint="eastAsia"/>
              </w:rPr>
              <w:t>2.1</w:t>
            </w:r>
          </w:p>
        </w:tc>
        <w:tc>
          <w:tcPr>
            <w:tcW w:w="7371" w:type="dxa"/>
            <w:vAlign w:val="center"/>
          </w:tcPr>
          <w:p w14:paraId="4EB0B079">
            <w:pPr>
              <w:widowControl/>
              <w:rPr>
                <w:rFonts w:hint="eastAsia" w:ascii="宋体" w:hAnsi="宋体" w:eastAsia="宋体" w:cs="仿宋"/>
                <w:color w:val="000000" w:themeColor="text1"/>
                <w:kern w:val="0"/>
                <w:szCs w:val="21"/>
                <w14:textFill>
                  <w14:solidFill>
                    <w14:schemeClr w14:val="tx1"/>
                  </w14:solidFill>
                </w14:textFill>
              </w:rPr>
            </w:pPr>
            <w:r>
              <w:rPr>
                <w:rFonts w:hint="eastAsia"/>
              </w:rPr>
              <w:t>探测器数量：2（全景和CT拍摄探测器共用；头侧拍摄独立探测器）</w:t>
            </w:r>
          </w:p>
        </w:tc>
      </w:tr>
      <w:tr w14:paraId="4B19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69B468B9">
            <w:pPr>
              <w:jc w:val="center"/>
              <w:rPr>
                <w:rFonts w:hint="eastAsia" w:ascii="宋体" w:hAnsi="宋体" w:eastAsia="宋体"/>
                <w:color w:val="000000" w:themeColor="text1"/>
                <w:szCs w:val="21"/>
                <w14:textFill>
                  <w14:solidFill>
                    <w14:schemeClr w14:val="tx1"/>
                  </w14:solidFill>
                </w14:textFill>
              </w:rPr>
            </w:pPr>
            <w:r>
              <w:rPr>
                <w:rFonts w:hint="eastAsia"/>
              </w:rPr>
              <w:t>2.2</w:t>
            </w:r>
          </w:p>
        </w:tc>
        <w:tc>
          <w:tcPr>
            <w:tcW w:w="7371" w:type="dxa"/>
            <w:vAlign w:val="center"/>
          </w:tcPr>
          <w:p w14:paraId="49227CC3">
            <w:pPr>
              <w:widowControl/>
              <w:rPr>
                <w:rFonts w:hint="eastAsia" w:ascii="宋体" w:hAnsi="宋体" w:eastAsia="宋体" w:cs="仿宋"/>
                <w:color w:val="000000" w:themeColor="text1"/>
                <w:kern w:val="0"/>
                <w:szCs w:val="21"/>
                <w14:textFill>
                  <w14:solidFill>
                    <w14:schemeClr w14:val="tx1"/>
                  </w14:solidFill>
                </w14:textFill>
              </w:rPr>
            </w:pPr>
            <w:r>
              <w:rPr>
                <w:rFonts w:hint="eastAsia"/>
              </w:rPr>
              <w:t>CT探测器类型：CSI+TFT；面积≥15cm×15cm；</w:t>
            </w:r>
          </w:p>
        </w:tc>
      </w:tr>
      <w:tr w14:paraId="7B9A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0639603A">
            <w:pPr>
              <w:jc w:val="center"/>
              <w:rPr>
                <w:rFonts w:hint="eastAsia" w:ascii="宋体" w:hAnsi="宋体" w:eastAsia="宋体"/>
                <w:color w:val="000000" w:themeColor="text1"/>
                <w:szCs w:val="21"/>
                <w14:textFill>
                  <w14:solidFill>
                    <w14:schemeClr w14:val="tx1"/>
                  </w14:solidFill>
                </w14:textFill>
              </w:rPr>
            </w:pPr>
            <w:r>
              <w:rPr>
                <w:rFonts w:hint="eastAsia"/>
              </w:rPr>
              <w:t>2.3</w:t>
            </w:r>
          </w:p>
        </w:tc>
        <w:tc>
          <w:tcPr>
            <w:tcW w:w="7371" w:type="dxa"/>
            <w:vAlign w:val="center"/>
          </w:tcPr>
          <w:p w14:paraId="622D36C2">
            <w:pPr>
              <w:widowControl/>
              <w:rPr>
                <w:rFonts w:hint="eastAsia" w:ascii="宋体" w:hAnsi="宋体" w:eastAsia="宋体" w:cs="仿宋"/>
                <w:color w:val="000000" w:themeColor="text1"/>
                <w:kern w:val="0"/>
                <w:szCs w:val="21"/>
                <w14:textFill>
                  <w14:solidFill>
                    <w14:schemeClr w14:val="tx1"/>
                  </w14:solidFill>
                </w14:textFill>
              </w:rPr>
            </w:pPr>
            <w:r>
              <w:rPr>
                <w:rFonts w:hint="eastAsia"/>
              </w:rPr>
              <w:t>CBCT单圈成像最大视野FOV)：≥16cm（直径）×10cm（高），CBCT图像最小重建体素≤40μm（</w:t>
            </w:r>
            <w:r>
              <w:rPr>
                <w:rFonts w:hint="eastAsia"/>
                <w:lang w:val="en-US" w:eastAsia="zh-CN"/>
              </w:rPr>
              <w:t>原厂技术白皮书或公开发行的产品彩页或截图证明</w:t>
            </w:r>
            <w:r>
              <w:rPr>
                <w:rFonts w:hint="eastAsia"/>
              </w:rPr>
              <w:t>）</w:t>
            </w:r>
          </w:p>
        </w:tc>
      </w:tr>
      <w:tr w14:paraId="0D798640">
        <w:tblPrEx>
          <w:tblCellMar>
            <w:top w:w="0" w:type="dxa"/>
            <w:left w:w="108" w:type="dxa"/>
            <w:bottom w:w="0" w:type="dxa"/>
            <w:right w:w="108" w:type="dxa"/>
          </w:tblCellMar>
        </w:tblPrEx>
        <w:trPr>
          <w:trHeight w:val="397" w:hRule="atLeast"/>
        </w:trPr>
        <w:tc>
          <w:tcPr>
            <w:tcW w:w="988" w:type="dxa"/>
          </w:tcPr>
          <w:p w14:paraId="3C662B39">
            <w:pPr>
              <w:jc w:val="center"/>
              <w:rPr>
                <w:rFonts w:hint="eastAsia" w:ascii="宋体" w:hAnsi="宋体" w:eastAsia="宋体"/>
                <w:color w:val="000000" w:themeColor="text1"/>
                <w:szCs w:val="21"/>
                <w14:textFill>
                  <w14:solidFill>
                    <w14:schemeClr w14:val="tx1"/>
                  </w14:solidFill>
                </w14:textFill>
              </w:rPr>
            </w:pPr>
            <w:r>
              <w:rPr>
                <w:rFonts w:hint="eastAsia"/>
              </w:rPr>
              <w:t>2.4</w:t>
            </w:r>
          </w:p>
        </w:tc>
        <w:tc>
          <w:tcPr>
            <w:tcW w:w="7371" w:type="dxa"/>
            <w:vAlign w:val="center"/>
          </w:tcPr>
          <w:p w14:paraId="369501F9">
            <w:pPr>
              <w:widowControl/>
              <w:rPr>
                <w:rFonts w:hint="eastAsia" w:ascii="宋体" w:hAnsi="宋体" w:eastAsia="宋体" w:cs="仿宋"/>
                <w:color w:val="000000" w:themeColor="text1"/>
                <w:kern w:val="0"/>
                <w:szCs w:val="21"/>
                <w14:textFill>
                  <w14:solidFill>
                    <w14:schemeClr w14:val="tx1"/>
                  </w14:solidFill>
                </w14:textFill>
              </w:rPr>
            </w:pPr>
            <w:r>
              <w:rPr>
                <w:rFonts w:hint="eastAsia"/>
              </w:rPr>
              <w:t>三维CBCT扫描成像空间分辨率：≥3.0 lp/mm；（</w:t>
            </w:r>
            <w:r>
              <w:rPr>
                <w:rFonts w:hint="eastAsia"/>
                <w:lang w:val="en-US" w:eastAsia="zh-CN"/>
              </w:rPr>
              <w:t>原厂技术白皮书或公开发行的产品彩页或截图证明</w:t>
            </w:r>
            <w:r>
              <w:rPr>
                <w:rFonts w:hint="eastAsia"/>
              </w:rPr>
              <w:t>）</w:t>
            </w:r>
          </w:p>
        </w:tc>
      </w:tr>
      <w:tr w14:paraId="14C4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5EA96864">
            <w:pPr>
              <w:jc w:val="center"/>
              <w:rPr>
                <w:rFonts w:hint="eastAsia" w:ascii="宋体" w:hAnsi="宋体" w:eastAsia="宋体"/>
                <w:color w:val="000000" w:themeColor="text1"/>
                <w:szCs w:val="21"/>
                <w14:textFill>
                  <w14:solidFill>
                    <w14:schemeClr w14:val="tx1"/>
                  </w14:solidFill>
                </w14:textFill>
              </w:rPr>
            </w:pPr>
            <w:r>
              <w:rPr>
                <w:rFonts w:hint="eastAsia"/>
              </w:rPr>
              <w:t>2.5</w:t>
            </w:r>
          </w:p>
        </w:tc>
        <w:tc>
          <w:tcPr>
            <w:tcW w:w="7371" w:type="dxa"/>
            <w:vAlign w:val="center"/>
          </w:tcPr>
          <w:p w14:paraId="2416ABA8">
            <w:pPr>
              <w:widowControl/>
              <w:rPr>
                <w:rFonts w:hint="eastAsia" w:ascii="宋体" w:hAnsi="宋体" w:eastAsia="宋体" w:cs="仿宋"/>
                <w:color w:val="000000" w:themeColor="text1"/>
                <w:kern w:val="0"/>
                <w:szCs w:val="21"/>
                <w14:textFill>
                  <w14:solidFill>
                    <w14:schemeClr w14:val="tx1"/>
                  </w14:solidFill>
                </w14:textFill>
              </w:rPr>
            </w:pPr>
            <w:r>
              <w:rPr>
                <w:rFonts w:hint="eastAsia"/>
              </w:rPr>
              <w:t>2D全景扫描成像空间分辨率：≥</w:t>
            </w:r>
            <w:r>
              <w:rPr>
                <w:rFonts w:hint="eastAsia"/>
                <w:lang w:val="en-US" w:eastAsia="zh-CN"/>
              </w:rPr>
              <w:t>4</w:t>
            </w:r>
            <w:r>
              <w:rPr>
                <w:rFonts w:hint="eastAsia"/>
              </w:rPr>
              <w:t xml:space="preserve">.0 lp/mm； </w:t>
            </w:r>
          </w:p>
        </w:tc>
      </w:tr>
      <w:tr w14:paraId="24B3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0E9215AC">
            <w:pPr>
              <w:jc w:val="center"/>
              <w:rPr>
                <w:rFonts w:hint="eastAsia" w:ascii="宋体" w:hAnsi="宋体" w:eastAsia="宋体"/>
                <w:color w:val="000000" w:themeColor="text1"/>
                <w:szCs w:val="21"/>
                <w14:textFill>
                  <w14:solidFill>
                    <w14:schemeClr w14:val="tx1"/>
                  </w14:solidFill>
                </w14:textFill>
              </w:rPr>
            </w:pPr>
            <w:r>
              <w:rPr>
                <w:rFonts w:hint="eastAsia"/>
              </w:rPr>
              <w:t>2.6</w:t>
            </w:r>
          </w:p>
        </w:tc>
        <w:tc>
          <w:tcPr>
            <w:tcW w:w="7371" w:type="dxa"/>
            <w:vAlign w:val="center"/>
          </w:tcPr>
          <w:p w14:paraId="1556241B">
            <w:pPr>
              <w:widowControl/>
              <w:rPr>
                <w:rFonts w:hint="eastAsia" w:ascii="宋体" w:hAnsi="宋体" w:eastAsia="宋体" w:cs="仿宋"/>
                <w:color w:val="000000" w:themeColor="text1"/>
                <w:kern w:val="0"/>
                <w:szCs w:val="21"/>
                <w14:textFill>
                  <w14:solidFill>
                    <w14:schemeClr w14:val="tx1"/>
                  </w14:solidFill>
                </w14:textFill>
              </w:rPr>
            </w:pPr>
            <w:r>
              <w:rPr>
                <w:rFonts w:hint="eastAsia"/>
              </w:rPr>
              <w:t>2D侧位扫描成像空间分辨率：≥</w:t>
            </w:r>
            <w:r>
              <w:rPr>
                <w:rFonts w:hint="eastAsia"/>
                <w:lang w:val="en-US" w:eastAsia="zh-CN"/>
              </w:rPr>
              <w:t>4</w:t>
            </w:r>
            <w:r>
              <w:rPr>
                <w:rFonts w:hint="eastAsia"/>
              </w:rPr>
              <w:t>.0 lp/mm；</w:t>
            </w:r>
          </w:p>
        </w:tc>
      </w:tr>
      <w:tr w14:paraId="334E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2B7A6DF6">
            <w:pPr>
              <w:jc w:val="center"/>
              <w:rPr>
                <w:rFonts w:hint="eastAsia" w:ascii="宋体" w:hAnsi="宋体" w:eastAsia="宋体"/>
                <w:color w:val="000000" w:themeColor="text1"/>
                <w:szCs w:val="21"/>
                <w14:textFill>
                  <w14:solidFill>
                    <w14:schemeClr w14:val="tx1"/>
                  </w14:solidFill>
                </w14:textFill>
              </w:rPr>
            </w:pPr>
            <w:r>
              <w:rPr>
                <w:rFonts w:hint="eastAsia"/>
              </w:rPr>
              <w:t>2.7</w:t>
            </w:r>
          </w:p>
        </w:tc>
        <w:tc>
          <w:tcPr>
            <w:tcW w:w="7371" w:type="dxa"/>
            <w:vAlign w:val="center"/>
          </w:tcPr>
          <w:p w14:paraId="12D93EE7">
            <w:pPr>
              <w:widowControl/>
              <w:rPr>
                <w:rFonts w:hint="eastAsia" w:ascii="宋体" w:hAnsi="宋体" w:eastAsia="宋体" w:cs="仿宋"/>
                <w:color w:val="000000" w:themeColor="text1"/>
                <w:kern w:val="0"/>
                <w:szCs w:val="21"/>
                <w14:textFill>
                  <w14:solidFill>
                    <w14:schemeClr w14:val="tx1"/>
                  </w14:solidFill>
                </w14:textFill>
              </w:rPr>
            </w:pPr>
            <w:r>
              <w:rPr>
                <w:rFonts w:hint="eastAsia"/>
              </w:rPr>
              <w:t>图像尺寸：2D拍摄曲面断层模式图像高度≥11cm；全幅侧位图像尺寸宽度≥25.5cm，高度≥19.5cm</w:t>
            </w:r>
          </w:p>
        </w:tc>
      </w:tr>
      <w:tr w14:paraId="2B9D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4B43FBEB">
            <w:pPr>
              <w:jc w:val="center"/>
              <w:rPr>
                <w:rFonts w:hint="eastAsia" w:ascii="宋体" w:hAnsi="宋体" w:eastAsia="宋体"/>
                <w:color w:val="000000" w:themeColor="text1"/>
                <w:szCs w:val="21"/>
                <w14:textFill>
                  <w14:solidFill>
                    <w14:schemeClr w14:val="tx1"/>
                  </w14:solidFill>
                </w14:textFill>
              </w:rPr>
            </w:pPr>
            <w:r>
              <w:rPr>
                <w:rFonts w:hint="eastAsia"/>
              </w:rPr>
              <w:t>2.8</w:t>
            </w:r>
          </w:p>
        </w:tc>
        <w:tc>
          <w:tcPr>
            <w:tcW w:w="7371" w:type="dxa"/>
            <w:vAlign w:val="center"/>
          </w:tcPr>
          <w:p w14:paraId="0A243F51">
            <w:pPr>
              <w:widowControl/>
              <w:rPr>
                <w:rFonts w:hint="eastAsia" w:ascii="宋体" w:hAnsi="宋体" w:eastAsia="宋体" w:cs="仿宋"/>
                <w:color w:val="000000" w:themeColor="text1"/>
                <w:kern w:val="0"/>
                <w:szCs w:val="21"/>
                <w14:textFill>
                  <w14:solidFill>
                    <w14:schemeClr w14:val="tx1"/>
                  </w14:solidFill>
                </w14:textFill>
              </w:rPr>
            </w:pPr>
            <w:r>
              <w:rPr>
                <w:rFonts w:hint="eastAsia"/>
              </w:rPr>
              <w:t>三维CBCT图像拍摄最小辐射剂量（E）≤7μSv</w:t>
            </w:r>
          </w:p>
        </w:tc>
      </w:tr>
      <w:tr w14:paraId="0E48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1D758F05">
            <w:pPr>
              <w:widowControl/>
              <w:numPr>
                <w:ilvl w:val="0"/>
                <w:numId w:val="1"/>
              </w:numPr>
              <w:ind w:firstLineChars="0"/>
              <w:jc w:val="center"/>
              <w:rPr>
                <w:rFonts w:hint="eastAsia" w:ascii="宋体" w:hAnsi="宋体" w:eastAsia="宋体"/>
                <w:b/>
                <w:bCs/>
                <w:color w:val="000000" w:themeColor="text1"/>
                <w:szCs w:val="21"/>
                <w14:textFill>
                  <w14:solidFill>
                    <w14:schemeClr w14:val="tx1"/>
                  </w14:solidFill>
                </w14:textFill>
              </w:rPr>
            </w:pPr>
            <w:r>
              <w:rPr>
                <w:rFonts w:hint="eastAsia"/>
              </w:rPr>
              <w:t>3.</w:t>
            </w:r>
          </w:p>
        </w:tc>
        <w:tc>
          <w:tcPr>
            <w:tcW w:w="7371" w:type="dxa"/>
            <w:vAlign w:val="center"/>
          </w:tcPr>
          <w:p w14:paraId="41FC7CB2">
            <w:pPr>
              <w:widowControl/>
              <w:rPr>
                <w:rFonts w:hint="eastAsia" w:ascii="宋体" w:hAnsi="宋体" w:eastAsia="宋体" w:cs="仿宋"/>
                <w:b/>
                <w:bCs/>
                <w:color w:val="000000" w:themeColor="text1"/>
                <w:kern w:val="0"/>
                <w:szCs w:val="21"/>
                <w14:textFill>
                  <w14:solidFill>
                    <w14:schemeClr w14:val="tx1"/>
                  </w14:solidFill>
                </w14:textFill>
              </w:rPr>
            </w:pPr>
            <w:r>
              <w:rPr>
                <w:rFonts w:hint="eastAsia"/>
              </w:rPr>
              <w:t>机械装置性能及其他要求</w:t>
            </w:r>
          </w:p>
        </w:tc>
      </w:tr>
      <w:tr w14:paraId="2B5B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shd w:val="clear" w:color="auto" w:fill="FFFFFF" w:themeFill="background1"/>
          </w:tcPr>
          <w:p w14:paraId="17A5A396">
            <w:pPr>
              <w:jc w:val="center"/>
              <w:rPr>
                <w:rFonts w:hint="eastAsia" w:ascii="宋体" w:hAnsi="宋体" w:eastAsia="宋体"/>
                <w:color w:val="000000" w:themeColor="text1"/>
                <w:szCs w:val="21"/>
                <w14:textFill>
                  <w14:solidFill>
                    <w14:schemeClr w14:val="tx1"/>
                  </w14:solidFill>
                </w14:textFill>
              </w:rPr>
            </w:pPr>
            <w:r>
              <w:rPr>
                <w:rFonts w:hint="eastAsia"/>
              </w:rPr>
              <w:t>3.1</w:t>
            </w:r>
          </w:p>
        </w:tc>
        <w:tc>
          <w:tcPr>
            <w:tcW w:w="7371" w:type="dxa"/>
            <w:shd w:val="clear" w:color="auto" w:fill="FFFFFF" w:themeFill="background1"/>
            <w:vAlign w:val="center"/>
          </w:tcPr>
          <w:p w14:paraId="488181BD">
            <w:pPr>
              <w:widowControl/>
              <w:rPr>
                <w:rFonts w:hint="eastAsia" w:ascii="宋体" w:hAnsi="宋体" w:eastAsia="宋体" w:cs="仿宋"/>
                <w:color w:val="000000" w:themeColor="text1"/>
                <w:kern w:val="0"/>
                <w:szCs w:val="21"/>
                <w14:textFill>
                  <w14:solidFill>
                    <w14:schemeClr w14:val="tx1"/>
                  </w14:solidFill>
                </w14:textFill>
              </w:rPr>
            </w:pPr>
            <w:r>
              <w:rPr>
                <w:rFonts w:hint="eastAsia"/>
              </w:rPr>
              <w:t xml:space="preserve">摆位定位设计：摆位时立柱升降高度范围≥70cm；CT/全景摆位过程中受检者侧对立柱（非镜面反射）设计，无需镜面反射可面对面观察定位激光线位置；头颅侧位臂上具备独立的上升下降控制按键，便捷侧位拍摄； </w:t>
            </w:r>
          </w:p>
        </w:tc>
      </w:tr>
      <w:tr w14:paraId="3849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shd w:val="clear" w:color="auto" w:fill="FFFFFF" w:themeFill="background1"/>
          </w:tcPr>
          <w:p w14:paraId="0BF40575">
            <w:pPr>
              <w:jc w:val="center"/>
              <w:rPr>
                <w:rFonts w:hint="eastAsia" w:ascii="宋体" w:hAnsi="宋体" w:eastAsia="宋体"/>
                <w:color w:val="000000" w:themeColor="text1"/>
                <w:szCs w:val="21"/>
                <w14:textFill>
                  <w14:solidFill>
                    <w14:schemeClr w14:val="tx1"/>
                  </w14:solidFill>
                </w14:textFill>
              </w:rPr>
            </w:pPr>
            <w:r>
              <w:rPr>
                <w:rFonts w:hint="eastAsia"/>
              </w:rPr>
              <w:t>3.2</w:t>
            </w:r>
          </w:p>
        </w:tc>
        <w:tc>
          <w:tcPr>
            <w:tcW w:w="7371" w:type="dxa"/>
            <w:shd w:val="clear" w:color="auto" w:fill="FFFFFF" w:themeFill="background1"/>
            <w:vAlign w:val="center"/>
          </w:tcPr>
          <w:p w14:paraId="2B821419">
            <w:pPr>
              <w:widowControl/>
              <w:rPr>
                <w:rFonts w:hint="eastAsia" w:ascii="宋体" w:hAnsi="宋体" w:eastAsia="宋体" w:cs="仿宋"/>
                <w:color w:val="000000" w:themeColor="text1"/>
                <w:kern w:val="0"/>
                <w:szCs w:val="21"/>
                <w14:textFill>
                  <w14:solidFill>
                    <w14:schemeClr w14:val="tx1"/>
                  </w14:solidFill>
                </w14:textFill>
              </w:rPr>
            </w:pPr>
            <w:r>
              <w:rPr>
                <w:rFonts w:hint="eastAsia"/>
              </w:rPr>
              <w:t xml:space="preserve">激光线定位线数量：≥6条； </w:t>
            </w:r>
          </w:p>
        </w:tc>
      </w:tr>
      <w:tr w14:paraId="4BCA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shd w:val="clear" w:color="auto" w:fill="FFFFFF" w:themeFill="background1"/>
          </w:tcPr>
          <w:p w14:paraId="42F2AD60">
            <w:pPr>
              <w:jc w:val="center"/>
              <w:rPr>
                <w:rFonts w:hint="eastAsia" w:ascii="宋体" w:hAnsi="宋体" w:eastAsia="宋体"/>
                <w:color w:val="000000" w:themeColor="text1"/>
                <w:szCs w:val="21"/>
                <w14:textFill>
                  <w14:solidFill>
                    <w14:schemeClr w14:val="tx1"/>
                  </w14:solidFill>
                </w14:textFill>
              </w:rPr>
            </w:pPr>
            <w:r>
              <w:rPr>
                <w:rFonts w:hint="eastAsia"/>
              </w:rPr>
              <w:t>3.3</w:t>
            </w:r>
          </w:p>
        </w:tc>
        <w:tc>
          <w:tcPr>
            <w:tcW w:w="7371" w:type="dxa"/>
            <w:shd w:val="clear" w:color="auto" w:fill="FFFFFF" w:themeFill="background1"/>
            <w:vAlign w:val="center"/>
          </w:tcPr>
          <w:p w14:paraId="72F212DD">
            <w:pPr>
              <w:widowControl/>
              <w:rPr>
                <w:rFonts w:hint="eastAsia" w:ascii="宋体" w:hAnsi="宋体" w:eastAsia="宋体" w:cs="仿宋"/>
                <w:color w:val="000000" w:themeColor="text1"/>
                <w:kern w:val="0"/>
                <w:szCs w:val="21"/>
                <w14:textFill>
                  <w14:solidFill>
                    <w14:schemeClr w14:val="tx1"/>
                  </w14:solidFill>
                </w14:textFill>
              </w:rPr>
            </w:pPr>
            <w:r>
              <w:rPr>
                <w:rFonts w:hint="eastAsia"/>
              </w:rPr>
              <w:t>散热系统：CBCT拍摄球管组件具备最新“风冷+油冷”双冷却方式，强散热配置要求球管组件具备独立散热风扇≥4个，支持全天连续拍摄不停机，提供制造商盖章技术或彩页文件说明。</w:t>
            </w:r>
          </w:p>
        </w:tc>
      </w:tr>
      <w:tr w14:paraId="4BBC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shd w:val="clear" w:color="auto" w:fill="FFFFFF" w:themeFill="background1"/>
          </w:tcPr>
          <w:p w14:paraId="1EF2964A">
            <w:pPr>
              <w:jc w:val="center"/>
              <w:rPr>
                <w:rFonts w:hint="eastAsia" w:ascii="宋体" w:hAnsi="宋体" w:eastAsia="宋体"/>
                <w:color w:val="000000" w:themeColor="text1"/>
                <w:szCs w:val="21"/>
                <w14:textFill>
                  <w14:solidFill>
                    <w14:schemeClr w14:val="tx1"/>
                  </w14:solidFill>
                </w14:textFill>
              </w:rPr>
            </w:pPr>
            <w:r>
              <w:rPr>
                <w:rFonts w:hint="eastAsia"/>
              </w:rPr>
              <w:t>3.4</w:t>
            </w:r>
          </w:p>
        </w:tc>
        <w:tc>
          <w:tcPr>
            <w:tcW w:w="7371" w:type="dxa"/>
            <w:shd w:val="clear" w:color="auto" w:fill="FFFFFF" w:themeFill="background1"/>
            <w:vAlign w:val="center"/>
          </w:tcPr>
          <w:p w14:paraId="5B7C5459">
            <w:pPr>
              <w:widowControl/>
              <w:rPr>
                <w:rFonts w:hint="eastAsia" w:ascii="宋体" w:hAnsi="宋体" w:eastAsia="宋体" w:cs="仿宋"/>
                <w:color w:val="000000" w:themeColor="text1"/>
                <w:kern w:val="0"/>
                <w:szCs w:val="21"/>
                <w14:textFill>
                  <w14:solidFill>
                    <w14:schemeClr w14:val="tx1"/>
                  </w14:solidFill>
                </w14:textFill>
              </w:rPr>
            </w:pPr>
            <w:r>
              <w:rPr>
                <w:rFonts w:hint="eastAsia"/>
              </w:rPr>
              <w:t>口内摄影(牙片)：采用外置牙片装置拍摄，具备专用球管，管电压三档可调，最小管电压≤60kV，管电流≤5 mA。（</w:t>
            </w:r>
            <w:r>
              <w:rPr>
                <w:rFonts w:hint="eastAsia"/>
                <w:lang w:val="en-US" w:eastAsia="zh-CN"/>
              </w:rPr>
              <w:t>原厂技术白皮书或公开发行的产品彩页或截图证明</w:t>
            </w:r>
            <w:r>
              <w:rPr>
                <w:rFonts w:hint="eastAsia"/>
              </w:rPr>
              <w:t>）</w:t>
            </w:r>
          </w:p>
        </w:tc>
      </w:tr>
      <w:tr w14:paraId="3278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shd w:val="clear" w:color="auto" w:fill="FFFFFF" w:themeFill="background1"/>
          </w:tcPr>
          <w:p w14:paraId="637B29BC">
            <w:pPr>
              <w:jc w:val="center"/>
              <w:rPr>
                <w:rFonts w:hint="eastAsia" w:ascii="宋体" w:hAnsi="宋体" w:eastAsia="宋体"/>
                <w:color w:val="000000" w:themeColor="text1"/>
                <w:szCs w:val="21"/>
                <w14:textFill>
                  <w14:solidFill>
                    <w14:schemeClr w14:val="tx1"/>
                  </w14:solidFill>
                </w14:textFill>
              </w:rPr>
            </w:pPr>
            <w:r>
              <w:rPr>
                <w:rFonts w:hint="eastAsia"/>
              </w:rPr>
              <w:t>3.5</w:t>
            </w:r>
          </w:p>
        </w:tc>
        <w:tc>
          <w:tcPr>
            <w:tcW w:w="7371" w:type="dxa"/>
            <w:shd w:val="clear" w:color="auto" w:fill="FFFFFF" w:themeFill="background1"/>
            <w:vAlign w:val="center"/>
          </w:tcPr>
          <w:p w14:paraId="06FCFCBF">
            <w:pPr>
              <w:widowControl/>
              <w:rPr>
                <w:rFonts w:hint="eastAsia" w:ascii="宋体" w:hAnsi="宋体" w:eastAsia="宋体"/>
                <w:color w:val="000000" w:themeColor="text1"/>
                <w:szCs w:val="21"/>
                <w14:textFill>
                  <w14:solidFill>
                    <w14:schemeClr w14:val="tx1"/>
                  </w14:solidFill>
                </w14:textFill>
              </w:rPr>
            </w:pPr>
            <w:r>
              <w:rPr>
                <w:rFonts w:hint="eastAsia"/>
              </w:rPr>
              <w:t>连续拍摄：支持连续三次高精度扫描模式（同一患者CT+头侧/全景各组合模式3次曝光连续拍摄，无需复位等待）。</w:t>
            </w:r>
          </w:p>
        </w:tc>
      </w:tr>
      <w:tr w14:paraId="5C52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shd w:val="clear" w:color="auto" w:fill="FFFFFF" w:themeFill="background1"/>
          </w:tcPr>
          <w:p w14:paraId="6364F3A2">
            <w:pPr>
              <w:jc w:val="center"/>
              <w:rPr>
                <w:rFonts w:hint="eastAsia" w:ascii="宋体" w:hAnsi="宋体" w:eastAsia="宋体"/>
                <w:color w:val="000000" w:themeColor="text1"/>
                <w:szCs w:val="21"/>
                <w14:textFill>
                  <w14:solidFill>
                    <w14:schemeClr w14:val="tx1"/>
                  </w14:solidFill>
                </w14:textFill>
              </w:rPr>
            </w:pPr>
            <w:r>
              <w:rPr>
                <w:rFonts w:hint="eastAsia"/>
              </w:rPr>
              <w:t>3.6</w:t>
            </w:r>
          </w:p>
        </w:tc>
        <w:tc>
          <w:tcPr>
            <w:tcW w:w="7371" w:type="dxa"/>
            <w:shd w:val="clear" w:color="auto" w:fill="FFFFFF" w:themeFill="background1"/>
            <w:vAlign w:val="center"/>
          </w:tcPr>
          <w:p w14:paraId="32E37D7F">
            <w:pPr>
              <w:widowControl/>
              <w:rPr>
                <w:rFonts w:hint="eastAsia" w:ascii="宋体" w:hAnsi="宋体" w:eastAsia="宋体"/>
                <w:color w:val="000000" w:themeColor="text1"/>
                <w:szCs w:val="21"/>
                <w14:textFill>
                  <w14:solidFill>
                    <w14:schemeClr w14:val="tx1"/>
                  </w14:solidFill>
                </w14:textFill>
              </w:rPr>
            </w:pPr>
            <w:r>
              <w:rPr>
                <w:rFonts w:hint="eastAsia"/>
              </w:rPr>
              <w:t>总重量（含外壳及牙片机组件）：≤250kg</w:t>
            </w:r>
          </w:p>
        </w:tc>
      </w:tr>
      <w:tr w14:paraId="08B4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309920FA">
            <w:pPr>
              <w:widowControl/>
              <w:numPr>
                <w:ilvl w:val="0"/>
                <w:numId w:val="1"/>
              </w:numPr>
              <w:ind w:firstLineChars="0"/>
              <w:jc w:val="center"/>
              <w:rPr>
                <w:rFonts w:hint="eastAsia" w:ascii="宋体" w:hAnsi="宋体" w:eastAsia="宋体" w:cs="仿宋"/>
                <w:b/>
                <w:bCs/>
                <w:color w:val="000000" w:themeColor="text1"/>
                <w:kern w:val="0"/>
                <w:szCs w:val="21"/>
                <w14:textFill>
                  <w14:solidFill>
                    <w14:schemeClr w14:val="tx1"/>
                  </w14:solidFill>
                </w14:textFill>
              </w:rPr>
            </w:pPr>
            <w:r>
              <w:rPr>
                <w:rFonts w:hint="eastAsia"/>
              </w:rPr>
              <w:t>4.</w:t>
            </w:r>
          </w:p>
        </w:tc>
        <w:tc>
          <w:tcPr>
            <w:tcW w:w="7371" w:type="dxa"/>
            <w:vAlign w:val="center"/>
          </w:tcPr>
          <w:p w14:paraId="7D92EDA9">
            <w:pPr>
              <w:widowControl/>
              <w:rPr>
                <w:rFonts w:hint="eastAsia" w:ascii="宋体" w:hAnsi="宋体" w:eastAsia="宋体" w:cs="仿宋"/>
                <w:b/>
                <w:bCs/>
                <w:color w:val="000000" w:themeColor="text1"/>
                <w:kern w:val="0"/>
                <w:szCs w:val="21"/>
                <w14:textFill>
                  <w14:solidFill>
                    <w14:schemeClr w14:val="tx1"/>
                  </w14:solidFill>
                </w14:textFill>
              </w:rPr>
            </w:pPr>
            <w:r>
              <w:rPr>
                <w:rFonts w:hint="eastAsia"/>
              </w:rPr>
              <w:t>软件功能要求</w:t>
            </w:r>
          </w:p>
        </w:tc>
      </w:tr>
      <w:tr w14:paraId="0DBF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54312B15">
            <w:pPr>
              <w:widowControl/>
              <w:jc w:val="center"/>
              <w:rPr>
                <w:rFonts w:hint="eastAsia" w:ascii="宋体" w:hAnsi="宋体" w:eastAsia="宋体" w:cs="仿宋"/>
                <w:color w:val="000000" w:themeColor="text1"/>
                <w:kern w:val="0"/>
                <w:szCs w:val="21"/>
                <w14:textFill>
                  <w14:solidFill>
                    <w14:schemeClr w14:val="tx1"/>
                  </w14:solidFill>
                </w14:textFill>
              </w:rPr>
            </w:pPr>
            <w:r>
              <w:rPr>
                <w:rFonts w:hint="eastAsia"/>
              </w:rPr>
              <w:t>4.1</w:t>
            </w:r>
          </w:p>
        </w:tc>
        <w:tc>
          <w:tcPr>
            <w:tcW w:w="7371" w:type="dxa"/>
            <w:vAlign w:val="center"/>
          </w:tcPr>
          <w:p w14:paraId="7D4EAF2C">
            <w:pPr>
              <w:widowControl/>
              <w:rPr>
                <w:rFonts w:hint="eastAsia" w:ascii="宋体" w:hAnsi="宋体" w:eastAsia="宋体"/>
                <w:color w:val="000000" w:themeColor="text1"/>
                <w:szCs w:val="21"/>
                <w14:textFill>
                  <w14:solidFill>
                    <w14:schemeClr w14:val="tx1"/>
                  </w14:solidFill>
                </w14:textFill>
              </w:rPr>
            </w:pPr>
            <w:r>
              <w:rPr>
                <w:rFonts w:hint="eastAsia"/>
              </w:rPr>
              <w:t>具备放大镜功能：对整个显示界面提供区域放大显示功能，放大倍数可随鼠标滚动调整，随光标移动区域实时放大查看细节。</w:t>
            </w:r>
          </w:p>
        </w:tc>
      </w:tr>
      <w:tr w14:paraId="7EED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231E8CB6">
            <w:pPr>
              <w:widowControl/>
              <w:jc w:val="center"/>
              <w:rPr>
                <w:rFonts w:hint="eastAsia" w:ascii="宋体" w:hAnsi="宋体" w:eastAsia="宋体" w:cs="仿宋"/>
                <w:color w:val="000000" w:themeColor="text1"/>
                <w:kern w:val="0"/>
                <w:szCs w:val="21"/>
                <w14:textFill>
                  <w14:solidFill>
                    <w14:schemeClr w14:val="tx1"/>
                  </w14:solidFill>
                </w14:textFill>
              </w:rPr>
            </w:pPr>
            <w:r>
              <w:rPr>
                <w:rFonts w:hint="eastAsia"/>
              </w:rPr>
              <w:t>4.2</w:t>
            </w:r>
          </w:p>
        </w:tc>
        <w:tc>
          <w:tcPr>
            <w:tcW w:w="7371" w:type="dxa"/>
            <w:vAlign w:val="center"/>
          </w:tcPr>
          <w:p w14:paraId="6608E95F">
            <w:pPr>
              <w:widowControl/>
              <w:rPr>
                <w:rFonts w:hint="eastAsia" w:ascii="宋体" w:hAnsi="宋体" w:eastAsia="宋体" w:cs="仿宋"/>
                <w:color w:val="000000" w:themeColor="text1"/>
                <w:kern w:val="0"/>
                <w:szCs w:val="21"/>
                <w14:textFill>
                  <w14:solidFill>
                    <w14:schemeClr w14:val="tx1"/>
                  </w14:solidFill>
                </w14:textFill>
              </w:rPr>
            </w:pPr>
            <w:r>
              <w:rPr>
                <w:rFonts w:hint="eastAsia"/>
              </w:rPr>
              <w:t>3D重建视图：CBCT影像具备透视投影和正交投影两种模式可选，三维重建视图颜色可自定义调节，至少具备</w:t>
            </w:r>
            <w:r>
              <w:rPr>
                <w:rFonts w:hint="eastAsia"/>
                <w:lang w:val="en-US" w:eastAsia="zh-CN"/>
              </w:rPr>
              <w:t>3</w:t>
            </w:r>
            <w:r>
              <w:rPr>
                <w:rFonts w:hint="eastAsia"/>
              </w:rPr>
              <w:t>种以上预设颜色效果渲染视图。</w:t>
            </w:r>
          </w:p>
        </w:tc>
      </w:tr>
      <w:tr w14:paraId="3C86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7C3C2846">
            <w:pPr>
              <w:widowControl/>
              <w:jc w:val="center"/>
              <w:rPr>
                <w:rFonts w:hint="eastAsia" w:ascii="宋体" w:hAnsi="宋体" w:eastAsia="宋体"/>
                <w:color w:val="000000" w:themeColor="text1"/>
                <w:szCs w:val="21"/>
                <w14:textFill>
                  <w14:solidFill>
                    <w14:schemeClr w14:val="tx1"/>
                  </w14:solidFill>
                </w14:textFill>
              </w:rPr>
            </w:pPr>
            <w:r>
              <w:rPr>
                <w:rFonts w:hint="eastAsia"/>
              </w:rPr>
              <w:t>4.3</w:t>
            </w:r>
          </w:p>
        </w:tc>
        <w:tc>
          <w:tcPr>
            <w:tcW w:w="7371" w:type="dxa"/>
            <w:vAlign w:val="center"/>
          </w:tcPr>
          <w:p w14:paraId="2AE20928">
            <w:pPr>
              <w:widowControl/>
              <w:rPr>
                <w:rFonts w:hint="eastAsia" w:ascii="宋体" w:hAnsi="宋体" w:eastAsia="宋体" w:cs="仿宋"/>
                <w:color w:val="000000" w:themeColor="text1"/>
                <w:kern w:val="0"/>
                <w:szCs w:val="21"/>
                <w14:textFill>
                  <w14:solidFill>
                    <w14:schemeClr w14:val="tx1"/>
                  </w14:solidFill>
                </w14:textFill>
              </w:rPr>
            </w:pPr>
            <w:r>
              <w:rPr>
                <w:rFonts w:hint="eastAsia"/>
              </w:rPr>
              <w:t>CBCT影像局部重建：在MPR界面的原始CBCT图像上选择感兴趣区域，生成局部DICOM格式新CBCT影像（非图像格式2D截图），局部DICOM影像可以更聚焦于病灶区域，且占用存储空间更小，便于保存与传输。</w:t>
            </w:r>
          </w:p>
        </w:tc>
      </w:tr>
      <w:tr w14:paraId="13E6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030A67EE">
            <w:pPr>
              <w:widowControl/>
              <w:jc w:val="center"/>
              <w:rPr>
                <w:rFonts w:hint="eastAsia" w:ascii="宋体" w:hAnsi="宋体" w:eastAsia="宋体"/>
                <w:color w:val="000000" w:themeColor="text1"/>
                <w:szCs w:val="21"/>
                <w14:textFill>
                  <w14:solidFill>
                    <w14:schemeClr w14:val="tx1"/>
                  </w14:solidFill>
                </w14:textFill>
              </w:rPr>
            </w:pPr>
            <w:r>
              <w:rPr>
                <w:rFonts w:hint="eastAsia"/>
              </w:rPr>
              <w:t>4.4</w:t>
            </w:r>
          </w:p>
        </w:tc>
        <w:tc>
          <w:tcPr>
            <w:tcW w:w="7371" w:type="dxa"/>
            <w:vAlign w:val="center"/>
          </w:tcPr>
          <w:p w14:paraId="4141C9C3">
            <w:pPr>
              <w:widowControl/>
              <w:rPr>
                <w:rFonts w:hint="eastAsia" w:ascii="宋体" w:hAnsi="宋体" w:eastAsia="宋体" w:cs="仿宋"/>
                <w:color w:val="000000" w:themeColor="text1"/>
                <w:kern w:val="0"/>
                <w:szCs w:val="21"/>
                <w14:textFill>
                  <w14:solidFill>
                    <w14:schemeClr w14:val="tx1"/>
                  </w14:solidFill>
                </w14:textFill>
              </w:rPr>
            </w:pPr>
            <w:r>
              <w:rPr>
                <w:rFonts w:hint="eastAsia"/>
              </w:rPr>
              <w:t>灯箱显示：种植多切片灯箱显示支持8x8以上矩阵层面显示，MPR界面横断面、冠状面、矢状面三个界面灯箱显示可同时打开和独立滚动查看。</w:t>
            </w:r>
          </w:p>
        </w:tc>
      </w:tr>
      <w:tr w14:paraId="3DED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2E5F491F">
            <w:pPr>
              <w:widowControl/>
              <w:jc w:val="center"/>
              <w:rPr>
                <w:rFonts w:hint="eastAsia" w:ascii="宋体" w:hAnsi="宋体" w:eastAsia="宋体"/>
                <w:color w:val="000000" w:themeColor="text1"/>
                <w:szCs w:val="21"/>
                <w14:textFill>
                  <w14:solidFill>
                    <w14:schemeClr w14:val="tx1"/>
                  </w14:solidFill>
                </w14:textFill>
              </w:rPr>
            </w:pPr>
            <w:r>
              <w:rPr>
                <w:rFonts w:hint="eastAsia"/>
              </w:rPr>
              <w:t>4.5</w:t>
            </w:r>
          </w:p>
        </w:tc>
        <w:tc>
          <w:tcPr>
            <w:tcW w:w="7371" w:type="dxa"/>
            <w:vAlign w:val="center"/>
          </w:tcPr>
          <w:p w14:paraId="1884E90E">
            <w:pPr>
              <w:widowControl/>
              <w:rPr>
                <w:rFonts w:hint="eastAsia" w:ascii="宋体" w:hAnsi="宋体" w:eastAsia="宋体" w:cs="宋体"/>
                <w:color w:val="000000" w:themeColor="text1"/>
                <w:szCs w:val="21"/>
                <w14:textFill>
                  <w14:solidFill>
                    <w14:schemeClr w14:val="tx1"/>
                  </w14:solidFill>
                </w14:textFill>
              </w:rPr>
            </w:pPr>
            <w:r>
              <w:rPr>
                <w:rFonts w:hint="eastAsia"/>
              </w:rPr>
              <w:t>三维图像配准叠加：通过配准叠加选项，一键对两幅CBCT三维影像进行配准叠加对比显示，实现正畸前后图像融合对比。</w:t>
            </w:r>
          </w:p>
        </w:tc>
      </w:tr>
      <w:tr w14:paraId="64D8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49D837DB">
            <w:pPr>
              <w:widowControl/>
              <w:jc w:val="center"/>
              <w:rPr>
                <w:rFonts w:hint="eastAsia" w:ascii="宋体" w:hAnsi="宋体" w:eastAsia="宋体"/>
                <w:color w:val="000000" w:themeColor="text1"/>
                <w:szCs w:val="21"/>
                <w14:textFill>
                  <w14:solidFill>
                    <w14:schemeClr w14:val="tx1"/>
                  </w14:solidFill>
                </w14:textFill>
              </w:rPr>
            </w:pPr>
            <w:r>
              <w:rPr>
                <w:rFonts w:hint="eastAsia"/>
              </w:rPr>
              <w:t>4.6</w:t>
            </w:r>
          </w:p>
        </w:tc>
        <w:tc>
          <w:tcPr>
            <w:tcW w:w="7371" w:type="dxa"/>
            <w:vAlign w:val="center"/>
          </w:tcPr>
          <w:p w14:paraId="06E39BB0">
            <w:pPr>
              <w:widowControl/>
              <w:rPr>
                <w:rFonts w:hint="eastAsia" w:ascii="宋体" w:hAnsi="宋体" w:eastAsia="宋体" w:cs="宋体"/>
                <w:color w:val="000000" w:themeColor="text1"/>
                <w:szCs w:val="21"/>
                <w14:textFill>
                  <w14:solidFill>
                    <w14:schemeClr w14:val="tx1"/>
                  </w14:solidFill>
                </w14:textFill>
              </w:rPr>
            </w:pPr>
            <w:r>
              <w:rPr>
                <w:rFonts w:hint="eastAsia"/>
              </w:rPr>
              <w:t>智能种植：一键完成全口牙齿的识别，自动分割并伪彩显示（40种以上颜色调整），在拔牙前控制原位单颗或多颗牙齿影像的显隐，实现模拟拔牙。自动测量缺牙位骨高、骨宽及邻牙距离，智能推荐匹配的植体型号，并实现植体的自动植入，在短时间内完成精准的种植规划，显著提升种植手术的准确性与安全性。为患者提供更可靠的数字化种植解决方案。种植体间或种植体与神经管间的距离低于安全范围可自动预警，安全范围可调节。种植后输出AI种植分析报告，种植报告支持扫码查看和链接分享。</w:t>
            </w:r>
          </w:p>
        </w:tc>
      </w:tr>
      <w:tr w14:paraId="53F1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0A54BE30">
            <w:pPr>
              <w:widowControl/>
              <w:jc w:val="center"/>
              <w:rPr>
                <w:rFonts w:hint="eastAsia" w:ascii="宋体" w:hAnsi="宋体" w:eastAsia="宋体"/>
                <w:color w:val="000000" w:themeColor="text1"/>
                <w:szCs w:val="21"/>
                <w14:textFill>
                  <w14:solidFill>
                    <w14:schemeClr w14:val="tx1"/>
                  </w14:solidFill>
                </w14:textFill>
              </w:rPr>
            </w:pPr>
            <w:r>
              <w:rPr>
                <w:rFonts w:hint="eastAsia"/>
              </w:rPr>
              <w:t>4.7</w:t>
            </w:r>
          </w:p>
        </w:tc>
        <w:tc>
          <w:tcPr>
            <w:tcW w:w="7371" w:type="dxa"/>
            <w:vAlign w:val="center"/>
          </w:tcPr>
          <w:p w14:paraId="7010EA16">
            <w:pPr>
              <w:widowControl/>
              <w:rPr>
                <w:rFonts w:hint="eastAsia" w:ascii="宋体" w:hAnsi="宋体" w:eastAsia="宋体" w:cs="宋体"/>
                <w:color w:val="000000" w:themeColor="text1"/>
                <w:szCs w:val="21"/>
                <w14:textFill>
                  <w14:solidFill>
                    <w14:schemeClr w14:val="tx1"/>
                  </w14:solidFill>
                </w14:textFill>
              </w:rPr>
            </w:pPr>
            <w:r>
              <w:rPr>
                <w:rFonts w:hint="eastAsia"/>
              </w:rPr>
              <w:t>智能牙齿根管分割: 根据CBCT影像快速、准确地识别单颗、多颗或全口牙根管的位置、形态和结构，一键完成自动分割并显示，可控制单颗牙根管的显隐以及一键定位。</w:t>
            </w:r>
          </w:p>
        </w:tc>
      </w:tr>
      <w:tr w14:paraId="53D0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2463ECB6">
            <w:pPr>
              <w:widowControl/>
              <w:jc w:val="center"/>
              <w:rPr>
                <w:rFonts w:hint="eastAsia" w:ascii="宋体" w:hAnsi="宋体" w:eastAsia="宋体"/>
                <w:color w:val="000000" w:themeColor="text1"/>
                <w:szCs w:val="21"/>
                <w14:textFill>
                  <w14:solidFill>
                    <w14:schemeClr w14:val="tx1"/>
                  </w14:solidFill>
                </w14:textFill>
              </w:rPr>
            </w:pPr>
            <w:r>
              <w:rPr>
                <w:rFonts w:hint="eastAsia"/>
              </w:rPr>
              <w:t>4.8</w:t>
            </w:r>
          </w:p>
        </w:tc>
        <w:tc>
          <w:tcPr>
            <w:tcW w:w="7371" w:type="dxa"/>
            <w:vAlign w:val="center"/>
          </w:tcPr>
          <w:p w14:paraId="287CB8F7">
            <w:pPr>
              <w:widowControl/>
              <w:rPr>
                <w:rFonts w:hint="eastAsia" w:ascii="宋体" w:hAnsi="宋体" w:eastAsia="宋体" w:cs="宋体"/>
                <w:color w:val="000000" w:themeColor="text1"/>
                <w:szCs w:val="21"/>
                <w14:textFill>
                  <w14:solidFill>
                    <w14:schemeClr w14:val="tx1"/>
                  </w14:solidFill>
                </w14:textFill>
              </w:rPr>
            </w:pPr>
            <w:r>
              <w:rPr>
                <w:rFonts w:hint="eastAsia"/>
              </w:rPr>
              <w:t>智能骨粉量预估：通过骨粉量预估功能选项，一键标定并计算，排除真实骨质骨量的干扰完成目标区域所需骨粉填充体积的预估。目标区域范围通过3D球体立体选取，支持球体颜色、大小、位置、透明度的修改，支持多目标区域多次预估，预估结果事实呈现在右侧控制面板，可控制单个或多个目标区域的显隐。</w:t>
            </w:r>
          </w:p>
        </w:tc>
      </w:tr>
      <w:tr w14:paraId="4EA1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0ACBF281">
            <w:pPr>
              <w:widowControl/>
              <w:ind w:firstLine="210" w:firstLineChars="100"/>
              <w:jc w:val="both"/>
              <w:rPr>
                <w:rFonts w:hint="eastAsia" w:ascii="宋体" w:hAnsi="宋体" w:eastAsia="宋体"/>
                <w:color w:val="000000" w:themeColor="text1"/>
                <w:szCs w:val="21"/>
                <w14:textFill>
                  <w14:solidFill>
                    <w14:schemeClr w14:val="tx1"/>
                  </w14:solidFill>
                </w14:textFill>
              </w:rPr>
            </w:pPr>
            <w:r>
              <w:rPr>
                <w:rFonts w:hint="eastAsia"/>
              </w:rPr>
              <w:t>4.9</w:t>
            </w:r>
          </w:p>
        </w:tc>
        <w:tc>
          <w:tcPr>
            <w:tcW w:w="7371" w:type="dxa"/>
            <w:vAlign w:val="center"/>
          </w:tcPr>
          <w:p w14:paraId="4D22E467">
            <w:pPr>
              <w:widowControl/>
              <w:rPr>
                <w:rFonts w:hint="eastAsia" w:ascii="宋体" w:hAnsi="宋体" w:eastAsia="宋体" w:cs="宋体"/>
                <w:color w:val="000000" w:themeColor="text1"/>
                <w:szCs w:val="21"/>
                <w14:textFill>
                  <w14:solidFill>
                    <w14:schemeClr w14:val="tx1"/>
                  </w14:solidFill>
                </w14:textFill>
              </w:rPr>
            </w:pPr>
            <w:r>
              <w:rPr>
                <w:rFonts w:hint="eastAsia"/>
              </w:rPr>
              <w:t>自动舌侧管标记：具备自动检测并标注舌侧管功能：通过自动舌侧管功能选项，一键识别并伪彩显示正中、侧方舌侧管，目标区域通过3D球体立体显示，辅助种植手术安全开展。</w:t>
            </w:r>
          </w:p>
        </w:tc>
      </w:tr>
      <w:tr w14:paraId="0592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0A706161">
            <w:pPr>
              <w:widowControl/>
              <w:jc w:val="center"/>
              <w:rPr>
                <w:rFonts w:hint="eastAsia" w:ascii="宋体" w:hAnsi="宋体" w:eastAsia="宋体"/>
                <w:color w:val="000000" w:themeColor="text1"/>
                <w:szCs w:val="21"/>
                <w14:textFill>
                  <w14:solidFill>
                    <w14:schemeClr w14:val="tx1"/>
                  </w14:solidFill>
                </w14:textFill>
              </w:rPr>
            </w:pPr>
            <w:r>
              <w:rPr>
                <w:rFonts w:hint="eastAsia"/>
              </w:rPr>
              <w:t>4.10</w:t>
            </w:r>
          </w:p>
        </w:tc>
        <w:tc>
          <w:tcPr>
            <w:tcW w:w="7371" w:type="dxa"/>
            <w:vAlign w:val="center"/>
          </w:tcPr>
          <w:p w14:paraId="14546ACE">
            <w:pPr>
              <w:widowControl/>
              <w:rPr>
                <w:rFonts w:hint="eastAsia" w:ascii="宋体" w:hAnsi="宋体" w:eastAsia="宋体" w:cs="宋体"/>
                <w:color w:val="000000" w:themeColor="text1"/>
                <w:szCs w:val="21"/>
                <w14:textFill>
                  <w14:solidFill>
                    <w14:schemeClr w14:val="tx1"/>
                  </w14:solidFill>
                </w14:textFill>
              </w:rPr>
            </w:pPr>
            <w:r>
              <w:rPr>
                <w:rFonts w:hint="eastAsia"/>
              </w:rPr>
              <w:t>上颌窦和气道分析：一键自动识别双侧上颌窦、自动分割并伪彩显示，同步显示双侧上颌窦体积计算和结果显示。一键自动识别气道、分割并伪彩显示，同步显示气道狭部最小截面积计算和结果显示。</w:t>
            </w:r>
          </w:p>
        </w:tc>
      </w:tr>
      <w:tr w14:paraId="4E18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624FF4E7">
            <w:pPr>
              <w:widowControl/>
              <w:jc w:val="center"/>
              <w:rPr>
                <w:rFonts w:hint="eastAsia" w:ascii="宋体" w:hAnsi="宋体" w:eastAsia="宋体"/>
                <w:color w:val="000000" w:themeColor="text1"/>
                <w:szCs w:val="21"/>
                <w14:textFill>
                  <w14:solidFill>
                    <w14:schemeClr w14:val="tx1"/>
                  </w14:solidFill>
                </w14:textFill>
              </w:rPr>
            </w:pPr>
            <w:r>
              <w:rPr>
                <w:rFonts w:hint="eastAsia"/>
              </w:rPr>
              <w:t>4.11</w:t>
            </w:r>
          </w:p>
        </w:tc>
        <w:tc>
          <w:tcPr>
            <w:tcW w:w="7371" w:type="dxa"/>
            <w:vAlign w:val="center"/>
          </w:tcPr>
          <w:p w14:paraId="30733083">
            <w:pPr>
              <w:widowControl/>
              <w:rPr>
                <w:rFonts w:hint="eastAsia" w:ascii="宋体" w:hAnsi="宋体" w:eastAsia="宋体" w:cs="宋体"/>
                <w:color w:val="000000" w:themeColor="text1"/>
                <w:szCs w:val="21"/>
                <w14:textFill>
                  <w14:solidFill>
                    <w14:schemeClr w14:val="tx1"/>
                  </w14:solidFill>
                </w14:textFill>
              </w:rPr>
            </w:pPr>
            <w:r>
              <w:rPr>
                <w:rFonts w:hint="eastAsia"/>
              </w:rPr>
              <w:t>颌面骨分析：一键自动识别上、下颌骨、颧骨，分割并伪彩显示，并可导出STL数据。</w:t>
            </w:r>
          </w:p>
        </w:tc>
      </w:tr>
      <w:tr w14:paraId="0E27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676A06D4">
            <w:pPr>
              <w:widowControl/>
              <w:jc w:val="center"/>
              <w:rPr>
                <w:rFonts w:hint="eastAsia" w:ascii="宋体" w:hAnsi="宋体" w:eastAsia="宋体"/>
                <w:color w:val="000000" w:themeColor="text1"/>
                <w:szCs w:val="21"/>
                <w14:textFill>
                  <w14:solidFill>
                    <w14:schemeClr w14:val="tx1"/>
                  </w14:solidFill>
                </w14:textFill>
              </w:rPr>
            </w:pPr>
            <w:r>
              <w:rPr>
                <w:rFonts w:hint="eastAsia"/>
              </w:rPr>
              <w:t>4.12</w:t>
            </w:r>
          </w:p>
        </w:tc>
        <w:tc>
          <w:tcPr>
            <w:tcW w:w="7371" w:type="dxa"/>
            <w:vAlign w:val="center"/>
          </w:tcPr>
          <w:p w14:paraId="6994D7CB">
            <w:pPr>
              <w:widowControl/>
              <w:rPr>
                <w:rFonts w:hint="eastAsia" w:ascii="宋体" w:hAnsi="宋体" w:eastAsia="宋体" w:cs="宋体"/>
                <w:color w:val="000000" w:themeColor="text1"/>
                <w:szCs w:val="21"/>
                <w14:textFill>
                  <w14:solidFill>
                    <w14:schemeClr w14:val="tx1"/>
                  </w14:solidFill>
                </w14:textFill>
              </w:rPr>
            </w:pPr>
            <w:r>
              <w:rPr>
                <w:rFonts w:hint="eastAsia"/>
              </w:rPr>
              <w:t>功能具备：内置≥1</w:t>
            </w:r>
            <w:r>
              <w:rPr>
                <w:rFonts w:hint="eastAsia"/>
                <w:lang w:val="en-US" w:eastAsia="zh-CN"/>
              </w:rPr>
              <w:t>0</w:t>
            </w:r>
            <w:r>
              <w:rPr>
                <w:rFonts w:hint="eastAsia"/>
              </w:rPr>
              <w:t>种头影测量方法，≥</w:t>
            </w:r>
            <w:r>
              <w:rPr>
                <w:rFonts w:hint="eastAsia"/>
                <w:lang w:val="en-US" w:eastAsia="zh-CN"/>
              </w:rPr>
              <w:t>100</w:t>
            </w:r>
            <w:r>
              <w:rPr>
                <w:rFonts w:hint="eastAsia"/>
              </w:rPr>
              <w:t>个测量项目，涵盖≥</w:t>
            </w:r>
            <w:r>
              <w:rPr>
                <w:rFonts w:hint="eastAsia"/>
                <w:lang w:val="en-US" w:eastAsia="zh-CN"/>
              </w:rPr>
              <w:t>50</w:t>
            </w:r>
            <w:r>
              <w:rPr>
                <w:rFonts w:hint="eastAsia"/>
              </w:rPr>
              <w:t>个测量点，医生可以根据诊断诉求选择对应的测量方法，一键自动标记，提供专业的头影测量参考。</w:t>
            </w:r>
          </w:p>
        </w:tc>
      </w:tr>
      <w:tr w14:paraId="43C4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68664A8F">
            <w:pPr>
              <w:widowControl/>
              <w:jc w:val="center"/>
              <w:rPr>
                <w:rFonts w:hint="eastAsia" w:ascii="宋体" w:hAnsi="宋体" w:eastAsia="宋体"/>
                <w:color w:val="000000" w:themeColor="text1"/>
                <w:szCs w:val="21"/>
                <w14:textFill>
                  <w14:solidFill>
                    <w14:schemeClr w14:val="tx1"/>
                  </w14:solidFill>
                </w14:textFill>
              </w:rPr>
            </w:pPr>
            <w:r>
              <w:rPr>
                <w:rFonts w:hint="eastAsia"/>
              </w:rPr>
              <w:t>4.13</w:t>
            </w:r>
          </w:p>
        </w:tc>
        <w:tc>
          <w:tcPr>
            <w:tcW w:w="7371" w:type="dxa"/>
            <w:vAlign w:val="center"/>
          </w:tcPr>
          <w:p w14:paraId="37474237">
            <w:pPr>
              <w:widowControl/>
              <w:rPr>
                <w:rFonts w:hint="eastAsia" w:ascii="宋体" w:hAnsi="宋体" w:eastAsia="宋体" w:cs="宋体"/>
                <w:color w:val="000000" w:themeColor="text1"/>
                <w:szCs w:val="21"/>
                <w14:textFill>
                  <w14:solidFill>
                    <w14:schemeClr w14:val="tx1"/>
                  </w14:solidFill>
                </w14:textFill>
              </w:rPr>
            </w:pPr>
            <w:r>
              <w:rPr>
                <w:rFonts w:hint="eastAsia"/>
              </w:rPr>
              <w:t>智能颈椎骨龄预测：具备定量分析导航图，一键完成颈椎≥</w:t>
            </w:r>
            <w:r>
              <w:rPr>
                <w:rFonts w:hint="eastAsia"/>
                <w:lang w:val="en-US" w:eastAsia="zh-CN"/>
              </w:rPr>
              <w:t>15</w:t>
            </w:r>
            <w:r>
              <w:rPr>
                <w:rFonts w:hint="eastAsia"/>
              </w:rPr>
              <w:t>个标志位点标记，≥5个标准测量项目的勾画（CVMS、AH3、PH3等），并一键生成骨龄分析报告，对骨龄发育情况（加速、高峰、减速、衰退）评估。</w:t>
            </w:r>
          </w:p>
        </w:tc>
      </w:tr>
      <w:tr w14:paraId="199F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734993A6">
            <w:pPr>
              <w:widowControl/>
              <w:jc w:val="center"/>
              <w:rPr>
                <w:rFonts w:hint="eastAsia" w:ascii="宋体" w:hAnsi="宋体" w:eastAsia="宋体"/>
                <w:color w:val="000000" w:themeColor="text1"/>
                <w:szCs w:val="21"/>
                <w14:textFill>
                  <w14:solidFill>
                    <w14:schemeClr w14:val="tx1"/>
                  </w14:solidFill>
                </w14:textFill>
              </w:rPr>
            </w:pPr>
            <w:r>
              <w:rPr>
                <w:rFonts w:hint="eastAsia"/>
              </w:rPr>
              <w:t>4.14</w:t>
            </w:r>
          </w:p>
        </w:tc>
        <w:tc>
          <w:tcPr>
            <w:tcW w:w="7371" w:type="dxa"/>
            <w:vAlign w:val="center"/>
          </w:tcPr>
          <w:p w14:paraId="68B2421C">
            <w:pPr>
              <w:widowControl/>
              <w:rPr>
                <w:rFonts w:hint="eastAsia" w:ascii="宋体" w:hAnsi="宋体" w:eastAsia="宋体" w:cs="宋体"/>
                <w:color w:val="000000" w:themeColor="text1"/>
                <w:szCs w:val="21"/>
                <w14:textFill>
                  <w14:solidFill>
                    <w14:schemeClr w14:val="tx1"/>
                  </w14:solidFill>
                </w14:textFill>
              </w:rPr>
            </w:pPr>
            <w:r>
              <w:rPr>
                <w:rFonts w:hint="eastAsia"/>
              </w:rPr>
              <w:t>三维全景：具备VR(容积渲染) 影像，以呈现牙齿、骨骼、神经管等结构的立体关系，在全景VR影像上支持对感兴趣区域进行二维曲面断层影像的原位叠加随动观察。可实现牙齿透视功能，方便观察牙釉质、本质、髓腔等结构。</w:t>
            </w:r>
          </w:p>
        </w:tc>
      </w:tr>
      <w:tr w14:paraId="5D36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3D877007">
            <w:pPr>
              <w:widowControl/>
              <w:jc w:val="center"/>
              <w:rPr>
                <w:rFonts w:hint="eastAsia" w:ascii="宋体" w:hAnsi="宋体" w:eastAsia="宋体"/>
                <w:color w:val="000000" w:themeColor="text1"/>
                <w:szCs w:val="21"/>
                <w14:textFill>
                  <w14:solidFill>
                    <w14:schemeClr w14:val="tx1"/>
                  </w14:solidFill>
                </w14:textFill>
              </w:rPr>
            </w:pPr>
            <w:r>
              <w:rPr>
                <w:rFonts w:hint="eastAsia"/>
              </w:rPr>
              <w:t>4.15</w:t>
            </w:r>
          </w:p>
        </w:tc>
        <w:tc>
          <w:tcPr>
            <w:tcW w:w="7371" w:type="dxa"/>
            <w:vAlign w:val="center"/>
          </w:tcPr>
          <w:p w14:paraId="0FE19C4E">
            <w:pPr>
              <w:widowControl/>
              <w:rPr>
                <w:rFonts w:hint="eastAsia" w:ascii="宋体" w:hAnsi="宋体" w:eastAsia="宋体" w:cs="宋体"/>
                <w:color w:val="000000" w:themeColor="text1"/>
                <w:szCs w:val="21"/>
                <w14:textFill>
                  <w14:solidFill>
                    <w14:schemeClr w14:val="tx1"/>
                  </w14:solidFill>
                </w14:textFill>
              </w:rPr>
            </w:pPr>
            <w:r>
              <w:rPr>
                <w:rFonts w:hint="eastAsia"/>
              </w:rPr>
              <w:t>影像后处理‍工作站1套：含显示器≥23.8英寸；主机内存容量≥16GB，硬盘容量≥2TB，显卡显存≥4GB</w:t>
            </w:r>
          </w:p>
        </w:tc>
      </w:tr>
      <w:tr w14:paraId="355D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dxa"/>
          </w:tcPr>
          <w:p w14:paraId="1DCC1733">
            <w:pPr>
              <w:widowControl/>
              <w:jc w:val="center"/>
              <w:rPr>
                <w:rFonts w:hint="eastAsia" w:ascii="宋体" w:hAnsi="宋体" w:eastAsia="宋体"/>
                <w:color w:val="000000" w:themeColor="text1"/>
                <w:szCs w:val="21"/>
                <w14:textFill>
                  <w14:solidFill>
                    <w14:schemeClr w14:val="tx1"/>
                  </w14:solidFill>
                </w14:textFill>
              </w:rPr>
            </w:pPr>
            <w:r>
              <w:rPr>
                <w:rFonts w:hint="eastAsia"/>
              </w:rPr>
              <w:t>4.16</w:t>
            </w:r>
          </w:p>
        </w:tc>
        <w:tc>
          <w:tcPr>
            <w:tcW w:w="7371" w:type="dxa"/>
            <w:vAlign w:val="center"/>
          </w:tcPr>
          <w:p w14:paraId="39A2CB48">
            <w:pPr>
              <w:widowControl/>
              <w:rPr>
                <w:rFonts w:hint="eastAsia" w:ascii="宋体" w:hAnsi="宋体" w:eastAsia="宋体" w:cs="宋体"/>
                <w:color w:val="000000" w:themeColor="text1"/>
                <w:szCs w:val="21"/>
                <w14:textFill>
                  <w14:solidFill>
                    <w14:schemeClr w14:val="tx1"/>
                  </w14:solidFill>
                </w14:textFill>
              </w:rPr>
            </w:pPr>
            <w:r>
              <w:rPr>
                <w:rFonts w:hint="eastAsia"/>
              </w:rPr>
              <w:t>设备有限使用期限：≥15年</w:t>
            </w:r>
          </w:p>
        </w:tc>
      </w:tr>
    </w:tbl>
    <w:p w14:paraId="5CFDC96B">
      <w:pPr>
        <w:widowControl/>
        <w:spacing w:line="408" w:lineRule="auto"/>
        <w:jc w:val="left"/>
        <w:rPr>
          <w:rFonts w:hint="eastAsia" w:cs="仿宋" w:asciiTheme="minorEastAsia" w:hAnsiTheme="minorEastAsia"/>
          <w:color w:val="000000" w:themeColor="text1"/>
          <w:kern w:val="0"/>
          <w:sz w:val="24"/>
          <w:szCs w:val="24"/>
          <w14:textFill>
            <w14:solidFill>
              <w14:schemeClr w14:val="tx1"/>
            </w14:solidFill>
          </w14:textFill>
        </w:rPr>
      </w:pPr>
    </w:p>
    <w:sectPr>
      <w:pgSz w:w="11906" w:h="16838"/>
      <w:pgMar w:top="1134"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A13EB"/>
    <w:multiLevelType w:val="multilevel"/>
    <w:tmpl w:val="2F2A1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864"/>
    <w:rsid w:val="0000142E"/>
    <w:rsid w:val="00024E6D"/>
    <w:rsid w:val="0002660B"/>
    <w:rsid w:val="00026A98"/>
    <w:rsid w:val="00033FF0"/>
    <w:rsid w:val="000341C3"/>
    <w:rsid w:val="00036E47"/>
    <w:rsid w:val="00044E00"/>
    <w:rsid w:val="00046BC1"/>
    <w:rsid w:val="00047309"/>
    <w:rsid w:val="000507BF"/>
    <w:rsid w:val="000519A9"/>
    <w:rsid w:val="00051D75"/>
    <w:rsid w:val="0005286A"/>
    <w:rsid w:val="00054C28"/>
    <w:rsid w:val="0006311D"/>
    <w:rsid w:val="00070FE7"/>
    <w:rsid w:val="00071C95"/>
    <w:rsid w:val="0007542A"/>
    <w:rsid w:val="00083F8C"/>
    <w:rsid w:val="0009035A"/>
    <w:rsid w:val="0009099F"/>
    <w:rsid w:val="00094296"/>
    <w:rsid w:val="0009493C"/>
    <w:rsid w:val="00097C3B"/>
    <w:rsid w:val="000A46DC"/>
    <w:rsid w:val="000B0FF1"/>
    <w:rsid w:val="000B1847"/>
    <w:rsid w:val="000B4F51"/>
    <w:rsid w:val="000C3950"/>
    <w:rsid w:val="000C44B3"/>
    <w:rsid w:val="000C5EF4"/>
    <w:rsid w:val="000D0114"/>
    <w:rsid w:val="000E18F5"/>
    <w:rsid w:val="000E4147"/>
    <w:rsid w:val="000E542B"/>
    <w:rsid w:val="000E5675"/>
    <w:rsid w:val="000E7790"/>
    <w:rsid w:val="000F0310"/>
    <w:rsid w:val="000F4A56"/>
    <w:rsid w:val="00100E1C"/>
    <w:rsid w:val="001011B6"/>
    <w:rsid w:val="00110977"/>
    <w:rsid w:val="001117F6"/>
    <w:rsid w:val="00111BB6"/>
    <w:rsid w:val="00114769"/>
    <w:rsid w:val="001240FA"/>
    <w:rsid w:val="00130221"/>
    <w:rsid w:val="00131B83"/>
    <w:rsid w:val="00136F7E"/>
    <w:rsid w:val="00151A04"/>
    <w:rsid w:val="00151DE9"/>
    <w:rsid w:val="00155B33"/>
    <w:rsid w:val="00160403"/>
    <w:rsid w:val="00160B5E"/>
    <w:rsid w:val="00163A85"/>
    <w:rsid w:val="00166A51"/>
    <w:rsid w:val="00177159"/>
    <w:rsid w:val="001771A1"/>
    <w:rsid w:val="00184F27"/>
    <w:rsid w:val="00184F46"/>
    <w:rsid w:val="001909AF"/>
    <w:rsid w:val="00191617"/>
    <w:rsid w:val="0019164C"/>
    <w:rsid w:val="00193414"/>
    <w:rsid w:val="0019457E"/>
    <w:rsid w:val="00196643"/>
    <w:rsid w:val="001A0423"/>
    <w:rsid w:val="001A2E03"/>
    <w:rsid w:val="001B0CB1"/>
    <w:rsid w:val="001B1821"/>
    <w:rsid w:val="001B2C8D"/>
    <w:rsid w:val="001B4538"/>
    <w:rsid w:val="001C2B76"/>
    <w:rsid w:val="001C3F07"/>
    <w:rsid w:val="001C45B1"/>
    <w:rsid w:val="001C5666"/>
    <w:rsid w:val="001D065F"/>
    <w:rsid w:val="001D1C92"/>
    <w:rsid w:val="001D6F84"/>
    <w:rsid w:val="001E388B"/>
    <w:rsid w:val="001E71F5"/>
    <w:rsid w:val="001F11C0"/>
    <w:rsid w:val="001F60A6"/>
    <w:rsid w:val="001F6547"/>
    <w:rsid w:val="001F6824"/>
    <w:rsid w:val="00200174"/>
    <w:rsid w:val="00200850"/>
    <w:rsid w:val="0020496A"/>
    <w:rsid w:val="00211874"/>
    <w:rsid w:val="00215275"/>
    <w:rsid w:val="0022229A"/>
    <w:rsid w:val="00222375"/>
    <w:rsid w:val="002226BB"/>
    <w:rsid w:val="00223B1C"/>
    <w:rsid w:val="00224050"/>
    <w:rsid w:val="00226C95"/>
    <w:rsid w:val="00231700"/>
    <w:rsid w:val="00231C62"/>
    <w:rsid w:val="00233FA8"/>
    <w:rsid w:val="002354E5"/>
    <w:rsid w:val="00237136"/>
    <w:rsid w:val="00242CC1"/>
    <w:rsid w:val="00243408"/>
    <w:rsid w:val="002444F4"/>
    <w:rsid w:val="00246234"/>
    <w:rsid w:val="002469B1"/>
    <w:rsid w:val="00256C54"/>
    <w:rsid w:val="00273968"/>
    <w:rsid w:val="00273E35"/>
    <w:rsid w:val="00274144"/>
    <w:rsid w:val="00274821"/>
    <w:rsid w:val="00275765"/>
    <w:rsid w:val="0029343C"/>
    <w:rsid w:val="002A3060"/>
    <w:rsid w:val="002A45D1"/>
    <w:rsid w:val="002A63E1"/>
    <w:rsid w:val="002B3940"/>
    <w:rsid w:val="002B3D06"/>
    <w:rsid w:val="002C0C6E"/>
    <w:rsid w:val="002C281C"/>
    <w:rsid w:val="002C28D7"/>
    <w:rsid w:val="002C3D42"/>
    <w:rsid w:val="002C5C1C"/>
    <w:rsid w:val="002D1109"/>
    <w:rsid w:val="002D3FE6"/>
    <w:rsid w:val="002D63FE"/>
    <w:rsid w:val="002E1764"/>
    <w:rsid w:val="002E53C2"/>
    <w:rsid w:val="002F227E"/>
    <w:rsid w:val="002F74D7"/>
    <w:rsid w:val="00304715"/>
    <w:rsid w:val="00310274"/>
    <w:rsid w:val="00315151"/>
    <w:rsid w:val="0032316B"/>
    <w:rsid w:val="00325622"/>
    <w:rsid w:val="00325A29"/>
    <w:rsid w:val="003267E1"/>
    <w:rsid w:val="00326E79"/>
    <w:rsid w:val="003319EF"/>
    <w:rsid w:val="00331FA8"/>
    <w:rsid w:val="003335E9"/>
    <w:rsid w:val="00334F1C"/>
    <w:rsid w:val="00340D30"/>
    <w:rsid w:val="00342798"/>
    <w:rsid w:val="00343B81"/>
    <w:rsid w:val="003458AD"/>
    <w:rsid w:val="00346700"/>
    <w:rsid w:val="00355F5A"/>
    <w:rsid w:val="00357156"/>
    <w:rsid w:val="00362B1B"/>
    <w:rsid w:val="0036518D"/>
    <w:rsid w:val="003669D7"/>
    <w:rsid w:val="00367470"/>
    <w:rsid w:val="003701CE"/>
    <w:rsid w:val="003701E3"/>
    <w:rsid w:val="003703A3"/>
    <w:rsid w:val="0037280A"/>
    <w:rsid w:val="00373714"/>
    <w:rsid w:val="0038138C"/>
    <w:rsid w:val="00382618"/>
    <w:rsid w:val="0038369F"/>
    <w:rsid w:val="00386ACC"/>
    <w:rsid w:val="00390EE4"/>
    <w:rsid w:val="00391F77"/>
    <w:rsid w:val="00396451"/>
    <w:rsid w:val="00397D5D"/>
    <w:rsid w:val="003A17D6"/>
    <w:rsid w:val="003A39B8"/>
    <w:rsid w:val="003A4AB1"/>
    <w:rsid w:val="003A62F8"/>
    <w:rsid w:val="003B3330"/>
    <w:rsid w:val="003B54F8"/>
    <w:rsid w:val="003C2C13"/>
    <w:rsid w:val="003C505F"/>
    <w:rsid w:val="003D2A31"/>
    <w:rsid w:val="003D454F"/>
    <w:rsid w:val="003D4CC5"/>
    <w:rsid w:val="003E4FE2"/>
    <w:rsid w:val="003F69B3"/>
    <w:rsid w:val="003F6CE6"/>
    <w:rsid w:val="004002DA"/>
    <w:rsid w:val="00403E53"/>
    <w:rsid w:val="004105C5"/>
    <w:rsid w:val="0041176B"/>
    <w:rsid w:val="004230BC"/>
    <w:rsid w:val="004238BE"/>
    <w:rsid w:val="00426EE6"/>
    <w:rsid w:val="004300B3"/>
    <w:rsid w:val="004318F7"/>
    <w:rsid w:val="004323DE"/>
    <w:rsid w:val="0043269F"/>
    <w:rsid w:val="00436FD0"/>
    <w:rsid w:val="004373CC"/>
    <w:rsid w:val="00437A23"/>
    <w:rsid w:val="004473AD"/>
    <w:rsid w:val="00453BE8"/>
    <w:rsid w:val="00455AFB"/>
    <w:rsid w:val="00456D88"/>
    <w:rsid w:val="004570F2"/>
    <w:rsid w:val="004576DB"/>
    <w:rsid w:val="00464529"/>
    <w:rsid w:val="00466CB2"/>
    <w:rsid w:val="004718BB"/>
    <w:rsid w:val="00471DFF"/>
    <w:rsid w:val="00474A12"/>
    <w:rsid w:val="00477446"/>
    <w:rsid w:val="00484862"/>
    <w:rsid w:val="00486854"/>
    <w:rsid w:val="00487048"/>
    <w:rsid w:val="00490747"/>
    <w:rsid w:val="004908A2"/>
    <w:rsid w:val="004950A1"/>
    <w:rsid w:val="00495ECF"/>
    <w:rsid w:val="00496D32"/>
    <w:rsid w:val="004A5A75"/>
    <w:rsid w:val="004A6128"/>
    <w:rsid w:val="004A6987"/>
    <w:rsid w:val="004A6FED"/>
    <w:rsid w:val="004A7BF9"/>
    <w:rsid w:val="004B2D38"/>
    <w:rsid w:val="004B4AFA"/>
    <w:rsid w:val="004B5657"/>
    <w:rsid w:val="004C6EE1"/>
    <w:rsid w:val="004D415C"/>
    <w:rsid w:val="004D50C7"/>
    <w:rsid w:val="004D7061"/>
    <w:rsid w:val="004E28DA"/>
    <w:rsid w:val="004E3EB3"/>
    <w:rsid w:val="004E5202"/>
    <w:rsid w:val="004F2D57"/>
    <w:rsid w:val="004F3266"/>
    <w:rsid w:val="0050054B"/>
    <w:rsid w:val="00501D0B"/>
    <w:rsid w:val="00505516"/>
    <w:rsid w:val="00507AD4"/>
    <w:rsid w:val="00511A42"/>
    <w:rsid w:val="00514CE6"/>
    <w:rsid w:val="00515AF1"/>
    <w:rsid w:val="00517864"/>
    <w:rsid w:val="00525C13"/>
    <w:rsid w:val="00531545"/>
    <w:rsid w:val="00540F75"/>
    <w:rsid w:val="005415CA"/>
    <w:rsid w:val="00543627"/>
    <w:rsid w:val="005438D6"/>
    <w:rsid w:val="00550603"/>
    <w:rsid w:val="00552627"/>
    <w:rsid w:val="00560221"/>
    <w:rsid w:val="005612B8"/>
    <w:rsid w:val="00562193"/>
    <w:rsid w:val="005624E3"/>
    <w:rsid w:val="0056635E"/>
    <w:rsid w:val="0057356F"/>
    <w:rsid w:val="005915DB"/>
    <w:rsid w:val="00593854"/>
    <w:rsid w:val="00594FC7"/>
    <w:rsid w:val="00596670"/>
    <w:rsid w:val="005A66FE"/>
    <w:rsid w:val="005B07B3"/>
    <w:rsid w:val="005B1105"/>
    <w:rsid w:val="005B783E"/>
    <w:rsid w:val="005C04DC"/>
    <w:rsid w:val="005C1CA6"/>
    <w:rsid w:val="005C49C0"/>
    <w:rsid w:val="005C779B"/>
    <w:rsid w:val="005C77F9"/>
    <w:rsid w:val="005D43BC"/>
    <w:rsid w:val="005D63DA"/>
    <w:rsid w:val="005D79FF"/>
    <w:rsid w:val="005E22E4"/>
    <w:rsid w:val="005E5710"/>
    <w:rsid w:val="005E673C"/>
    <w:rsid w:val="005F271E"/>
    <w:rsid w:val="005F3426"/>
    <w:rsid w:val="005F4500"/>
    <w:rsid w:val="005F4D8F"/>
    <w:rsid w:val="005F6F9B"/>
    <w:rsid w:val="006024DB"/>
    <w:rsid w:val="00602FE9"/>
    <w:rsid w:val="00604FFB"/>
    <w:rsid w:val="00605545"/>
    <w:rsid w:val="00606776"/>
    <w:rsid w:val="00610054"/>
    <w:rsid w:val="00610D82"/>
    <w:rsid w:val="00611C54"/>
    <w:rsid w:val="00615030"/>
    <w:rsid w:val="0061516F"/>
    <w:rsid w:val="006159FE"/>
    <w:rsid w:val="00616B8D"/>
    <w:rsid w:val="00624507"/>
    <w:rsid w:val="00624974"/>
    <w:rsid w:val="00630141"/>
    <w:rsid w:val="006303DB"/>
    <w:rsid w:val="006304EA"/>
    <w:rsid w:val="006349D5"/>
    <w:rsid w:val="00635D09"/>
    <w:rsid w:val="00636BCB"/>
    <w:rsid w:val="00637358"/>
    <w:rsid w:val="00643373"/>
    <w:rsid w:val="006447FF"/>
    <w:rsid w:val="00650AB4"/>
    <w:rsid w:val="00660A9B"/>
    <w:rsid w:val="00665467"/>
    <w:rsid w:val="00671718"/>
    <w:rsid w:val="006825BB"/>
    <w:rsid w:val="00684A4C"/>
    <w:rsid w:val="00685C7A"/>
    <w:rsid w:val="00687DE7"/>
    <w:rsid w:val="0069386B"/>
    <w:rsid w:val="00695868"/>
    <w:rsid w:val="006960DE"/>
    <w:rsid w:val="006A0431"/>
    <w:rsid w:val="006A782C"/>
    <w:rsid w:val="006B47FD"/>
    <w:rsid w:val="006D33E4"/>
    <w:rsid w:val="006D6381"/>
    <w:rsid w:val="006D74E8"/>
    <w:rsid w:val="006E3C98"/>
    <w:rsid w:val="006E7D7F"/>
    <w:rsid w:val="006F202B"/>
    <w:rsid w:val="006F53E5"/>
    <w:rsid w:val="007053D4"/>
    <w:rsid w:val="00706D06"/>
    <w:rsid w:val="00707B07"/>
    <w:rsid w:val="00710181"/>
    <w:rsid w:val="00710882"/>
    <w:rsid w:val="00710940"/>
    <w:rsid w:val="00713DEB"/>
    <w:rsid w:val="007202AF"/>
    <w:rsid w:val="00720D3C"/>
    <w:rsid w:val="00727EA9"/>
    <w:rsid w:val="00735CB4"/>
    <w:rsid w:val="007369DD"/>
    <w:rsid w:val="007416E4"/>
    <w:rsid w:val="0074431F"/>
    <w:rsid w:val="007451E1"/>
    <w:rsid w:val="00756BDE"/>
    <w:rsid w:val="007624BB"/>
    <w:rsid w:val="00773EE5"/>
    <w:rsid w:val="0077420E"/>
    <w:rsid w:val="007822DF"/>
    <w:rsid w:val="007834CB"/>
    <w:rsid w:val="0078575F"/>
    <w:rsid w:val="007A11C1"/>
    <w:rsid w:val="007A46AF"/>
    <w:rsid w:val="007A73A5"/>
    <w:rsid w:val="007B1886"/>
    <w:rsid w:val="007B1F58"/>
    <w:rsid w:val="007B2E4A"/>
    <w:rsid w:val="007C0CE1"/>
    <w:rsid w:val="007C121D"/>
    <w:rsid w:val="007C275A"/>
    <w:rsid w:val="007C7B53"/>
    <w:rsid w:val="007C7B82"/>
    <w:rsid w:val="007D1C6E"/>
    <w:rsid w:val="007D6D3D"/>
    <w:rsid w:val="007E187B"/>
    <w:rsid w:val="007E2C08"/>
    <w:rsid w:val="007E31F9"/>
    <w:rsid w:val="007E3E26"/>
    <w:rsid w:val="007E69D1"/>
    <w:rsid w:val="007E7F31"/>
    <w:rsid w:val="007F163C"/>
    <w:rsid w:val="007F1810"/>
    <w:rsid w:val="008072ED"/>
    <w:rsid w:val="0081169E"/>
    <w:rsid w:val="00815ADA"/>
    <w:rsid w:val="0081604F"/>
    <w:rsid w:val="00821468"/>
    <w:rsid w:val="00823CD6"/>
    <w:rsid w:val="00824FEE"/>
    <w:rsid w:val="00827F11"/>
    <w:rsid w:val="008346D7"/>
    <w:rsid w:val="0083557B"/>
    <w:rsid w:val="00835FF3"/>
    <w:rsid w:val="00841C26"/>
    <w:rsid w:val="008446D4"/>
    <w:rsid w:val="00844B19"/>
    <w:rsid w:val="00846690"/>
    <w:rsid w:val="00851679"/>
    <w:rsid w:val="00860477"/>
    <w:rsid w:val="00862937"/>
    <w:rsid w:val="0086322D"/>
    <w:rsid w:val="008648DA"/>
    <w:rsid w:val="008655B3"/>
    <w:rsid w:val="008666B9"/>
    <w:rsid w:val="00867E00"/>
    <w:rsid w:val="008708B9"/>
    <w:rsid w:val="008747DF"/>
    <w:rsid w:val="008754DA"/>
    <w:rsid w:val="00877BBE"/>
    <w:rsid w:val="00881AC3"/>
    <w:rsid w:val="00887C4E"/>
    <w:rsid w:val="00891964"/>
    <w:rsid w:val="00895457"/>
    <w:rsid w:val="008A3585"/>
    <w:rsid w:val="008A3830"/>
    <w:rsid w:val="008A7EFC"/>
    <w:rsid w:val="008C00B7"/>
    <w:rsid w:val="008C4B90"/>
    <w:rsid w:val="008C54A0"/>
    <w:rsid w:val="008C7BCE"/>
    <w:rsid w:val="008D48AE"/>
    <w:rsid w:val="008D494C"/>
    <w:rsid w:val="008D74D3"/>
    <w:rsid w:val="008E3C92"/>
    <w:rsid w:val="008E4F9D"/>
    <w:rsid w:val="008E5B92"/>
    <w:rsid w:val="00901C44"/>
    <w:rsid w:val="00904744"/>
    <w:rsid w:val="00905CA2"/>
    <w:rsid w:val="00907454"/>
    <w:rsid w:val="00913742"/>
    <w:rsid w:val="00917F83"/>
    <w:rsid w:val="00927E68"/>
    <w:rsid w:val="00931255"/>
    <w:rsid w:val="00932990"/>
    <w:rsid w:val="0093685C"/>
    <w:rsid w:val="0093723D"/>
    <w:rsid w:val="009438CB"/>
    <w:rsid w:val="00947FA1"/>
    <w:rsid w:val="00954CAA"/>
    <w:rsid w:val="00962767"/>
    <w:rsid w:val="00965082"/>
    <w:rsid w:val="00967355"/>
    <w:rsid w:val="009677E8"/>
    <w:rsid w:val="00970105"/>
    <w:rsid w:val="0097066A"/>
    <w:rsid w:val="00973DDA"/>
    <w:rsid w:val="009760C1"/>
    <w:rsid w:val="00987962"/>
    <w:rsid w:val="00987D07"/>
    <w:rsid w:val="009907A2"/>
    <w:rsid w:val="0099296A"/>
    <w:rsid w:val="009A4096"/>
    <w:rsid w:val="009A6531"/>
    <w:rsid w:val="009B1EB0"/>
    <w:rsid w:val="009B2163"/>
    <w:rsid w:val="009B7BE1"/>
    <w:rsid w:val="009C71A2"/>
    <w:rsid w:val="009C71E6"/>
    <w:rsid w:val="009D0E0F"/>
    <w:rsid w:val="009D25F4"/>
    <w:rsid w:val="009D4191"/>
    <w:rsid w:val="009D4EDB"/>
    <w:rsid w:val="009D63E5"/>
    <w:rsid w:val="009E0AC0"/>
    <w:rsid w:val="009E7490"/>
    <w:rsid w:val="009F48CB"/>
    <w:rsid w:val="009F6D92"/>
    <w:rsid w:val="00A10C12"/>
    <w:rsid w:val="00A12E7A"/>
    <w:rsid w:val="00A159CF"/>
    <w:rsid w:val="00A16986"/>
    <w:rsid w:val="00A16DAF"/>
    <w:rsid w:val="00A21C84"/>
    <w:rsid w:val="00A27FBF"/>
    <w:rsid w:val="00A31E0A"/>
    <w:rsid w:val="00A36E1E"/>
    <w:rsid w:val="00A43794"/>
    <w:rsid w:val="00A44B81"/>
    <w:rsid w:val="00A52EB1"/>
    <w:rsid w:val="00A549DA"/>
    <w:rsid w:val="00A55717"/>
    <w:rsid w:val="00A572FD"/>
    <w:rsid w:val="00A60818"/>
    <w:rsid w:val="00A657E8"/>
    <w:rsid w:val="00A820F0"/>
    <w:rsid w:val="00A83171"/>
    <w:rsid w:val="00A84B5E"/>
    <w:rsid w:val="00A91D6F"/>
    <w:rsid w:val="00A92316"/>
    <w:rsid w:val="00A9307F"/>
    <w:rsid w:val="00A9407E"/>
    <w:rsid w:val="00AA12FB"/>
    <w:rsid w:val="00AA1375"/>
    <w:rsid w:val="00AA41DD"/>
    <w:rsid w:val="00AB0D8C"/>
    <w:rsid w:val="00AB7232"/>
    <w:rsid w:val="00AB7B65"/>
    <w:rsid w:val="00AC1861"/>
    <w:rsid w:val="00AC25EF"/>
    <w:rsid w:val="00AC3B48"/>
    <w:rsid w:val="00AC47F8"/>
    <w:rsid w:val="00AC4887"/>
    <w:rsid w:val="00AC7742"/>
    <w:rsid w:val="00AD4310"/>
    <w:rsid w:val="00AD5B6E"/>
    <w:rsid w:val="00AE38A5"/>
    <w:rsid w:val="00AF1547"/>
    <w:rsid w:val="00AF31D3"/>
    <w:rsid w:val="00AF40A9"/>
    <w:rsid w:val="00B01571"/>
    <w:rsid w:val="00B02488"/>
    <w:rsid w:val="00B030CE"/>
    <w:rsid w:val="00B04327"/>
    <w:rsid w:val="00B05D28"/>
    <w:rsid w:val="00B1016D"/>
    <w:rsid w:val="00B116CD"/>
    <w:rsid w:val="00B11CDA"/>
    <w:rsid w:val="00B16FB4"/>
    <w:rsid w:val="00B20DB7"/>
    <w:rsid w:val="00B2154A"/>
    <w:rsid w:val="00B23289"/>
    <w:rsid w:val="00B37DF7"/>
    <w:rsid w:val="00B403CA"/>
    <w:rsid w:val="00B4159E"/>
    <w:rsid w:val="00B42EE6"/>
    <w:rsid w:val="00B43FAA"/>
    <w:rsid w:val="00B46FEC"/>
    <w:rsid w:val="00B50A58"/>
    <w:rsid w:val="00B551B7"/>
    <w:rsid w:val="00B552F3"/>
    <w:rsid w:val="00B60272"/>
    <w:rsid w:val="00B64CDD"/>
    <w:rsid w:val="00B93FCD"/>
    <w:rsid w:val="00B97B11"/>
    <w:rsid w:val="00BA0F41"/>
    <w:rsid w:val="00BA2B72"/>
    <w:rsid w:val="00BB048F"/>
    <w:rsid w:val="00BB4EF6"/>
    <w:rsid w:val="00BC1FD5"/>
    <w:rsid w:val="00BD0181"/>
    <w:rsid w:val="00BD0CBF"/>
    <w:rsid w:val="00BD4D74"/>
    <w:rsid w:val="00BD6FCD"/>
    <w:rsid w:val="00BE1CC7"/>
    <w:rsid w:val="00BE5B65"/>
    <w:rsid w:val="00BF2419"/>
    <w:rsid w:val="00BF3603"/>
    <w:rsid w:val="00BF69C9"/>
    <w:rsid w:val="00C01037"/>
    <w:rsid w:val="00C03BCE"/>
    <w:rsid w:val="00C07793"/>
    <w:rsid w:val="00C14F73"/>
    <w:rsid w:val="00C154DA"/>
    <w:rsid w:val="00C245DB"/>
    <w:rsid w:val="00C32D4F"/>
    <w:rsid w:val="00C37238"/>
    <w:rsid w:val="00C37E4A"/>
    <w:rsid w:val="00C416F4"/>
    <w:rsid w:val="00C43A10"/>
    <w:rsid w:val="00C43B32"/>
    <w:rsid w:val="00C4686C"/>
    <w:rsid w:val="00C51BCD"/>
    <w:rsid w:val="00C527AE"/>
    <w:rsid w:val="00C53176"/>
    <w:rsid w:val="00C551D2"/>
    <w:rsid w:val="00C56483"/>
    <w:rsid w:val="00C7756D"/>
    <w:rsid w:val="00C77769"/>
    <w:rsid w:val="00C77A40"/>
    <w:rsid w:val="00C805C3"/>
    <w:rsid w:val="00C82736"/>
    <w:rsid w:val="00C84E74"/>
    <w:rsid w:val="00C86095"/>
    <w:rsid w:val="00C86725"/>
    <w:rsid w:val="00C86C8F"/>
    <w:rsid w:val="00C91617"/>
    <w:rsid w:val="00C91AE0"/>
    <w:rsid w:val="00C92B46"/>
    <w:rsid w:val="00CA3ADC"/>
    <w:rsid w:val="00CB007A"/>
    <w:rsid w:val="00CB284B"/>
    <w:rsid w:val="00CB2E6D"/>
    <w:rsid w:val="00CB46B8"/>
    <w:rsid w:val="00CC1482"/>
    <w:rsid w:val="00CC1FEA"/>
    <w:rsid w:val="00CC471C"/>
    <w:rsid w:val="00CC4D53"/>
    <w:rsid w:val="00CD0333"/>
    <w:rsid w:val="00CD153A"/>
    <w:rsid w:val="00CD169B"/>
    <w:rsid w:val="00CD4813"/>
    <w:rsid w:val="00CD609D"/>
    <w:rsid w:val="00CE27ED"/>
    <w:rsid w:val="00CF0D29"/>
    <w:rsid w:val="00D032E3"/>
    <w:rsid w:val="00D0352E"/>
    <w:rsid w:val="00D073AC"/>
    <w:rsid w:val="00D078A4"/>
    <w:rsid w:val="00D07911"/>
    <w:rsid w:val="00D1194A"/>
    <w:rsid w:val="00D163B3"/>
    <w:rsid w:val="00D2098F"/>
    <w:rsid w:val="00D234A6"/>
    <w:rsid w:val="00D234CD"/>
    <w:rsid w:val="00D23F30"/>
    <w:rsid w:val="00D2452C"/>
    <w:rsid w:val="00D25BCC"/>
    <w:rsid w:val="00D326F6"/>
    <w:rsid w:val="00D34B7B"/>
    <w:rsid w:val="00D41F1D"/>
    <w:rsid w:val="00D4317F"/>
    <w:rsid w:val="00D43677"/>
    <w:rsid w:val="00D518B8"/>
    <w:rsid w:val="00D525B4"/>
    <w:rsid w:val="00D55398"/>
    <w:rsid w:val="00D55F68"/>
    <w:rsid w:val="00D574B4"/>
    <w:rsid w:val="00D606BE"/>
    <w:rsid w:val="00D614C7"/>
    <w:rsid w:val="00D663EF"/>
    <w:rsid w:val="00D72C3B"/>
    <w:rsid w:val="00D733F5"/>
    <w:rsid w:val="00D73996"/>
    <w:rsid w:val="00D7525F"/>
    <w:rsid w:val="00D821A1"/>
    <w:rsid w:val="00D837CD"/>
    <w:rsid w:val="00D86507"/>
    <w:rsid w:val="00D871CE"/>
    <w:rsid w:val="00D926E5"/>
    <w:rsid w:val="00D92FDF"/>
    <w:rsid w:val="00D93E91"/>
    <w:rsid w:val="00D960B3"/>
    <w:rsid w:val="00DA0617"/>
    <w:rsid w:val="00DA65CC"/>
    <w:rsid w:val="00DB6128"/>
    <w:rsid w:val="00DB6FF1"/>
    <w:rsid w:val="00DC4853"/>
    <w:rsid w:val="00DD1C27"/>
    <w:rsid w:val="00DD4347"/>
    <w:rsid w:val="00DD5F23"/>
    <w:rsid w:val="00DD783B"/>
    <w:rsid w:val="00DE07B7"/>
    <w:rsid w:val="00DE4841"/>
    <w:rsid w:val="00E02EB7"/>
    <w:rsid w:val="00E039D4"/>
    <w:rsid w:val="00E15991"/>
    <w:rsid w:val="00E2251B"/>
    <w:rsid w:val="00E30E37"/>
    <w:rsid w:val="00E3220A"/>
    <w:rsid w:val="00E33330"/>
    <w:rsid w:val="00E3488F"/>
    <w:rsid w:val="00E411F6"/>
    <w:rsid w:val="00E41F54"/>
    <w:rsid w:val="00E430EE"/>
    <w:rsid w:val="00E4496A"/>
    <w:rsid w:val="00E52047"/>
    <w:rsid w:val="00E530E6"/>
    <w:rsid w:val="00E5526A"/>
    <w:rsid w:val="00E6263F"/>
    <w:rsid w:val="00E67A91"/>
    <w:rsid w:val="00E703C7"/>
    <w:rsid w:val="00E74A98"/>
    <w:rsid w:val="00E82A5C"/>
    <w:rsid w:val="00E86119"/>
    <w:rsid w:val="00E902DE"/>
    <w:rsid w:val="00E925B4"/>
    <w:rsid w:val="00E931F6"/>
    <w:rsid w:val="00EA114C"/>
    <w:rsid w:val="00EA2399"/>
    <w:rsid w:val="00EB5845"/>
    <w:rsid w:val="00EB79A6"/>
    <w:rsid w:val="00EC0739"/>
    <w:rsid w:val="00ED67F1"/>
    <w:rsid w:val="00EE4491"/>
    <w:rsid w:val="00EF1B0B"/>
    <w:rsid w:val="00EF23CE"/>
    <w:rsid w:val="00EF5720"/>
    <w:rsid w:val="00EF6E2E"/>
    <w:rsid w:val="00EF71A2"/>
    <w:rsid w:val="00F019E1"/>
    <w:rsid w:val="00F0352C"/>
    <w:rsid w:val="00F11C18"/>
    <w:rsid w:val="00F16AE2"/>
    <w:rsid w:val="00F20274"/>
    <w:rsid w:val="00F202ED"/>
    <w:rsid w:val="00F20AD1"/>
    <w:rsid w:val="00F21571"/>
    <w:rsid w:val="00F2753B"/>
    <w:rsid w:val="00F31431"/>
    <w:rsid w:val="00F366CE"/>
    <w:rsid w:val="00F36D99"/>
    <w:rsid w:val="00F40DDD"/>
    <w:rsid w:val="00F419F8"/>
    <w:rsid w:val="00F44605"/>
    <w:rsid w:val="00F56F1E"/>
    <w:rsid w:val="00F609CB"/>
    <w:rsid w:val="00F62650"/>
    <w:rsid w:val="00F63E1C"/>
    <w:rsid w:val="00F64A11"/>
    <w:rsid w:val="00F65A54"/>
    <w:rsid w:val="00F720AB"/>
    <w:rsid w:val="00F72F95"/>
    <w:rsid w:val="00F7711A"/>
    <w:rsid w:val="00F779E3"/>
    <w:rsid w:val="00F81046"/>
    <w:rsid w:val="00F83D48"/>
    <w:rsid w:val="00F86A21"/>
    <w:rsid w:val="00F86B8B"/>
    <w:rsid w:val="00F87606"/>
    <w:rsid w:val="00F906AD"/>
    <w:rsid w:val="00F9543A"/>
    <w:rsid w:val="00F954AC"/>
    <w:rsid w:val="00FA1915"/>
    <w:rsid w:val="00FA1A8F"/>
    <w:rsid w:val="00FA701E"/>
    <w:rsid w:val="00FA7EE1"/>
    <w:rsid w:val="00FB1868"/>
    <w:rsid w:val="00FC40BE"/>
    <w:rsid w:val="00FC6173"/>
    <w:rsid w:val="00FC6961"/>
    <w:rsid w:val="00FD3C6A"/>
    <w:rsid w:val="00FD60F5"/>
    <w:rsid w:val="00FD6B12"/>
    <w:rsid w:val="00FD7843"/>
    <w:rsid w:val="00FE1DFA"/>
    <w:rsid w:val="00FE24AD"/>
    <w:rsid w:val="00FF43AF"/>
    <w:rsid w:val="00FF6AF7"/>
    <w:rsid w:val="0E1A0D0C"/>
    <w:rsid w:val="375D766D"/>
    <w:rsid w:val="3B940499"/>
    <w:rsid w:val="3F171043"/>
    <w:rsid w:val="437F04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34"/>
    <w:pPr>
      <w:ind w:firstLine="420" w:firstLineChars="200"/>
    </w:pPr>
  </w:style>
  <w:style w:type="paragraph" w:customStyle="1" w:styleId="11">
    <w:name w:val="Body text|1"/>
    <w:basedOn w:val="1"/>
    <w:qFormat/>
    <w:uiPriority w:val="0"/>
    <w:pPr>
      <w:spacing w:line="480" w:lineRule="auto"/>
      <w:ind w:firstLine="400"/>
    </w:pPr>
    <w:rPr>
      <w:rFonts w:ascii="宋体" w:hAnsi="宋体" w:eastAsia="宋体" w:cs="宋体"/>
      <w:sz w:val="22"/>
      <w:lang w:val="zh-TW" w:eastAsia="zh-TW" w:bidi="zh-TW"/>
    </w:rPr>
  </w:style>
  <w:style w:type="paragraph" w:customStyle="1" w:styleId="12">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paragraph" w:customStyle="1" w:styleId="13">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2345</Words>
  <Characters>2633</Characters>
  <Lines>20</Lines>
  <Paragraphs>5</Paragraphs>
  <TotalTime>3</TotalTime>
  <ScaleCrop>false</ScaleCrop>
  <LinksUpToDate>false</LinksUpToDate>
  <CharactersWithSpaces>2645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2025-02-10T07:32:00Z</dcterms:created>
  <dc:creator>祁旻龙-LS</dc:creator>
  <cp:lastModifiedBy>zrm@hgl</cp:lastModifiedBy>
  <dcterms:modified xsi:type="dcterms:W3CDTF">2025-12-01T03:41:47Z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eyJoZGlkIjoiNjJkNzA1MTZmZDhhMjllNzFhNTUwYjQ3ODAxMTM4YTQiLCJ1c2VySWQiOiIzNjk3NDkxODkifQ==</vt:lpwstr>
  </property>
  <property fmtid="{D5CDD505-2E9C-101B-9397-08002B2CF9AE}" pid="3" name="KSOProductBuildVer">
    <vt:lpwstr>2052-12.1.0.23542</vt:lpwstr>
  </property>
  <property fmtid="{D5CDD505-2E9C-101B-9397-08002B2CF9AE}" pid="4" name="ICV">
    <vt:lpwstr>1E0D8195B5B4448694E449263DA58917_13</vt:lpwstr>
  </property>
</Properties>
</file>