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sz w:val="30"/>
          <w:szCs w:val="30"/>
          <w:lang w:val="en-US" w:eastAsia="zh-CN"/>
        </w:rPr>
      </w:pPr>
      <w:bookmarkStart w:id="0" w:name="_GoBack"/>
      <w:bookmarkEnd w:id="0"/>
      <w:r>
        <w:rPr>
          <w:rFonts w:hint="eastAsia" w:ascii="宋体" w:hAnsi="宋体" w:eastAsia="宋体" w:cs="宋体"/>
          <w:b/>
          <w:bCs/>
          <w:sz w:val="30"/>
          <w:szCs w:val="30"/>
          <w:lang w:val="en-US" w:eastAsia="zh-CN"/>
        </w:rPr>
        <w:t>附件</w:t>
      </w:r>
      <w:r>
        <w:rPr>
          <w:rFonts w:hint="eastAsia" w:ascii="宋体" w:hAnsi="宋体" w:cs="宋体"/>
          <w:b/>
          <w:bCs/>
          <w:sz w:val="30"/>
          <w:szCs w:val="30"/>
          <w:lang w:val="en-US" w:eastAsia="zh-CN"/>
        </w:rPr>
        <w:t>三</w:t>
      </w:r>
      <w:r>
        <w:rPr>
          <w:rFonts w:hint="eastAsia" w:ascii="宋体" w:hAnsi="宋体" w:eastAsia="宋体" w:cs="宋体"/>
          <w:b/>
          <w:bCs/>
          <w:sz w:val="30"/>
          <w:szCs w:val="30"/>
          <w:lang w:val="en-US" w:eastAsia="zh-CN"/>
        </w:rPr>
        <w:t xml:space="preserve"> ：</w:t>
      </w:r>
    </w:p>
    <w:p>
      <w:pPr>
        <w:pStyle w:val="2"/>
        <w:numPr>
          <w:ilvl w:val="0"/>
          <w:numId w:val="0"/>
        </w:numPr>
        <w:spacing w:after="0" w:line="400" w:lineRule="exact"/>
        <w:ind w:leftChars="0"/>
        <w:jc w:val="center"/>
        <w:rPr>
          <w:rFonts w:hint="eastAsia" w:ascii="宋体" w:hAnsi="宋体"/>
          <w:sz w:val="28"/>
          <w:szCs w:val="28"/>
          <w:lang w:val="en-US" w:eastAsia="zh-CN"/>
        </w:rPr>
      </w:pPr>
      <w:r>
        <w:rPr>
          <w:rFonts w:hint="eastAsia" w:ascii="宋体" w:hAnsi="宋体"/>
          <w:sz w:val="28"/>
          <w:szCs w:val="28"/>
          <w:lang w:val="en-US" w:eastAsia="zh-CN"/>
        </w:rPr>
        <w:t>全自动生化分析仪技术参数</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检测速度：单模块分光光度法速度≥2000测试/小时，单模块单套离子选择电极法速度≥900测试/小时，总检测速度≥2900测试/小时；</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检测波长：波长个数≥13个，单色、双色光度测量模式；</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进样方式：≥3条轨道处理进样，可连续、随机进样；</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样本装载区：常规样本进样区容量≥400管，可连续进样；</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急诊功能：具备进样口，急诊样本位≥20管；</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反应杯：采用玻璃反应杯，单模块反应杯个数≥400个；</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孵育方式：干式孵育；</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最小总反应体积：≤80μL；</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最小样本体积：≤1μL；</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最小试剂体积：≤10μL；</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钾钠氯电极寿命：≥3个月；</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试剂系统：</w:t>
      </w:r>
      <w:r>
        <w:rPr>
          <w:rFonts w:hint="eastAsia" w:ascii="宋体" w:hAnsi="宋体" w:eastAsia="宋体" w:cs="宋体"/>
          <w:sz w:val="28"/>
          <w:szCs w:val="28"/>
        </w:rPr>
        <w:t>试剂全开放，并且可提供同品牌全套原装试剂、校准品和质控品供用户选择，保证完整溯源性</w:t>
      </w:r>
      <w:r>
        <w:rPr>
          <w:rFonts w:hint="eastAsia" w:ascii="宋体" w:hAnsi="宋体" w:eastAsia="宋体" w:cs="宋体"/>
          <w:bCs/>
          <w:color w:val="000000"/>
          <w:sz w:val="28"/>
          <w:szCs w:val="28"/>
        </w:rPr>
        <w:t xml:space="preserve">;    </w:t>
      </w:r>
    </w:p>
    <w:p>
      <w:pPr>
        <w:pStyle w:val="2"/>
        <w:numPr>
          <w:ilvl w:val="0"/>
          <w:numId w:val="1"/>
        </w:numPr>
        <w:spacing w:after="0" w:line="400" w:lineRule="exact"/>
        <w:ind w:firstLine="0" w:firstLineChars="0"/>
        <w:rPr>
          <w:rFonts w:hint="eastAsia" w:ascii="宋体" w:hAnsi="宋体" w:eastAsia="宋体" w:cs="宋体"/>
          <w:bCs/>
          <w:color w:val="000000"/>
          <w:sz w:val="28"/>
          <w:szCs w:val="28"/>
        </w:rPr>
      </w:pPr>
      <w:r>
        <w:rPr>
          <w:rFonts w:hint="eastAsia" w:ascii="宋体" w:hAnsi="宋体" w:eastAsia="宋体" w:cs="宋体"/>
          <w:bCs/>
          <w:color w:val="000000"/>
          <w:sz w:val="28"/>
          <w:szCs w:val="28"/>
        </w:rPr>
        <w:t>配置：主机一套、水机一台。</w:t>
      </w:r>
    </w:p>
    <w:p>
      <w:pPr>
        <w:pStyle w:val="2"/>
        <w:numPr>
          <w:ilvl w:val="0"/>
          <w:numId w:val="0"/>
        </w:numPr>
        <w:spacing w:after="0" w:line="400" w:lineRule="exact"/>
        <w:ind w:leftChars="0"/>
        <w:rPr>
          <w:rFonts w:hint="eastAsia" w:ascii="宋体" w:hAnsi="宋体" w:eastAsia="宋体" w:cs="宋体"/>
          <w:bCs/>
          <w:color w:val="000000"/>
          <w:sz w:val="28"/>
          <w:szCs w:val="28"/>
        </w:rPr>
      </w:pPr>
    </w:p>
    <w:p>
      <w:pPr>
        <w:pStyle w:val="2"/>
        <w:numPr>
          <w:ilvl w:val="0"/>
          <w:numId w:val="0"/>
        </w:numPr>
        <w:spacing w:after="0" w:line="400" w:lineRule="exact"/>
        <w:rPr>
          <w:rFonts w:hint="eastAsia" w:ascii="宋体" w:hAnsi="宋体" w:eastAsia="宋体" w:cs="宋体"/>
          <w:bCs/>
          <w:color w:val="000000"/>
          <w:sz w:val="28"/>
          <w:szCs w:val="28"/>
          <w:lang w:eastAsia="zh-CN"/>
        </w:rPr>
      </w:pPr>
    </w:p>
    <w:p>
      <w:pPr>
        <w:pStyle w:val="2"/>
        <w:numPr>
          <w:ilvl w:val="0"/>
          <w:numId w:val="0"/>
        </w:numPr>
        <w:spacing w:after="0" w:line="400" w:lineRule="exact"/>
        <w:rPr>
          <w:rFonts w:hint="eastAsia" w:ascii="宋体" w:hAnsi="宋体" w:eastAsia="宋体" w:cs="宋体"/>
          <w:bCs/>
          <w:color w:val="000000"/>
          <w:sz w:val="28"/>
          <w:szCs w:val="28"/>
          <w:lang w:eastAsia="zh-CN"/>
        </w:rPr>
      </w:pPr>
    </w:p>
    <w:p>
      <w:pPr>
        <w:pStyle w:val="2"/>
        <w:numPr>
          <w:ilvl w:val="0"/>
          <w:numId w:val="0"/>
        </w:numPr>
        <w:spacing w:after="0" w:line="400" w:lineRule="exact"/>
        <w:rPr>
          <w:rFonts w:hint="eastAsia" w:ascii="宋体" w:hAnsi="宋体" w:eastAsia="宋体" w:cs="宋体"/>
          <w:bCs/>
          <w:color w:val="000000"/>
          <w:sz w:val="28"/>
          <w:szCs w:val="28"/>
          <w:lang w:eastAsia="zh-CN"/>
        </w:rPr>
      </w:pPr>
    </w:p>
    <w:p>
      <w:pPr>
        <w:pStyle w:val="2"/>
        <w:numPr>
          <w:ilvl w:val="0"/>
          <w:numId w:val="0"/>
        </w:numPr>
        <w:spacing w:after="0" w:line="40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eastAsia="zh-CN"/>
        </w:rPr>
        <w:t>全自动</w:t>
      </w:r>
      <w:r>
        <w:rPr>
          <w:rFonts w:hint="eastAsia"/>
          <w:sz w:val="28"/>
          <w:szCs w:val="28"/>
        </w:rPr>
        <w:t>化学发光免疫分析仪</w:t>
      </w:r>
      <w:r>
        <w:rPr>
          <w:rFonts w:hint="eastAsia"/>
          <w:sz w:val="28"/>
          <w:szCs w:val="28"/>
          <w:lang w:eastAsia="zh-CN"/>
        </w:rPr>
        <w:t>技术参数</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86"/>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检测原理</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基于碱性磷酸酶的</w:t>
            </w:r>
            <w:r>
              <w:rPr>
                <w:rFonts w:ascii="等线" w:hAnsi="等线" w:eastAsia="等线"/>
                <w:bCs/>
                <w:sz w:val="22"/>
              </w:rPr>
              <w:t>微粒子酶促化学</w:t>
            </w:r>
            <w:r>
              <w:rPr>
                <w:rFonts w:hint="eastAsia" w:ascii="等线" w:hAnsi="等线" w:eastAsia="等线"/>
                <w:bCs/>
                <w:sz w:val="22"/>
              </w:rPr>
              <w:t>发光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2</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检测速度</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w:t>
            </w:r>
            <w:r>
              <w:rPr>
                <w:rFonts w:ascii="等线" w:hAnsi="等线" w:eastAsia="等线"/>
                <w:bCs/>
                <w:sz w:val="22"/>
              </w:rPr>
              <w:t>400测试/小时</w:t>
            </w:r>
            <w:r>
              <w:rPr>
                <w:rFonts w:hint="eastAsia" w:ascii="等线" w:hAnsi="等线" w:eastAsia="等线"/>
                <w:bCs/>
                <w:sz w:val="22"/>
              </w:rPr>
              <w:t>（单机或单模块</w:t>
            </w:r>
            <w:r>
              <w:rPr>
                <w:rFonts w:ascii="等线" w:hAnsi="等线" w:eastAsia="等线"/>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3</w:t>
            </w:r>
          </w:p>
        </w:tc>
        <w:tc>
          <w:tcPr>
            <w:tcW w:w="1986" w:type="dxa"/>
            <w:noWrap w:val="0"/>
            <w:vAlign w:val="center"/>
          </w:tcPr>
          <w:p>
            <w:pPr>
              <w:spacing w:line="360" w:lineRule="auto"/>
              <w:rPr>
                <w:rFonts w:hint="eastAsia" w:ascii="等线" w:hAnsi="等线" w:eastAsia="等线"/>
                <w:bCs/>
                <w:sz w:val="22"/>
              </w:rPr>
            </w:pPr>
            <w:r>
              <w:rPr>
                <w:rFonts w:hint="eastAsia" w:ascii="等线" w:hAnsi="等线" w:eastAsia="等线"/>
                <w:color w:val="000000"/>
                <w:sz w:val="22"/>
              </w:rPr>
              <w:t>样本位</w:t>
            </w:r>
          </w:p>
        </w:tc>
        <w:tc>
          <w:tcPr>
            <w:tcW w:w="6182" w:type="dxa"/>
            <w:noWrap w:val="0"/>
            <w:vAlign w:val="center"/>
          </w:tcPr>
          <w:p>
            <w:pPr>
              <w:spacing w:line="360" w:lineRule="auto"/>
              <w:rPr>
                <w:rFonts w:ascii="等线" w:hAnsi="等线" w:eastAsia="等线"/>
                <w:bCs/>
                <w:sz w:val="22"/>
              </w:rPr>
            </w:pPr>
            <w:r>
              <w:rPr>
                <w:rFonts w:hint="eastAsia" w:ascii="等线" w:hAnsi="等线" w:eastAsia="等线"/>
                <w:color w:val="000000"/>
                <w:sz w:val="22"/>
              </w:rPr>
              <w:t>单机样本位</w:t>
            </w:r>
            <w:r>
              <w:rPr>
                <w:rFonts w:ascii="等线" w:hAnsi="等线" w:eastAsia="等线"/>
                <w:color w:val="000000"/>
                <w:sz w:val="22"/>
              </w:rPr>
              <w:t>120</w:t>
            </w:r>
            <w:r>
              <w:rPr>
                <w:rFonts w:hint="eastAsia" w:ascii="等线" w:hAnsi="等线" w:eastAsia="等线"/>
                <w:color w:val="00000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4</w:t>
            </w:r>
          </w:p>
        </w:tc>
        <w:tc>
          <w:tcPr>
            <w:tcW w:w="1986" w:type="dxa"/>
            <w:noWrap w:val="0"/>
            <w:vAlign w:val="center"/>
          </w:tcPr>
          <w:p>
            <w:pPr>
              <w:spacing w:line="360" w:lineRule="auto"/>
              <w:rPr>
                <w:rFonts w:ascii="等线" w:hAnsi="等线" w:eastAsia="等线"/>
                <w:bCs/>
                <w:sz w:val="22"/>
              </w:rPr>
            </w:pPr>
            <w:r>
              <w:rPr>
                <w:rFonts w:hint="eastAsia" w:ascii="等线" w:hAnsi="等线" w:eastAsia="等线"/>
                <w:bCs/>
                <w:sz w:val="22"/>
              </w:rPr>
              <w:t>样本类型</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血清、血浆等等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5</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试剂位</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单机冷藏试剂位≥50个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6</w:t>
            </w:r>
          </w:p>
        </w:tc>
        <w:tc>
          <w:tcPr>
            <w:tcW w:w="1986" w:type="dxa"/>
            <w:noWrap w:val="0"/>
            <w:vAlign w:val="center"/>
          </w:tcPr>
          <w:p>
            <w:pPr>
              <w:spacing w:line="360" w:lineRule="auto"/>
              <w:rPr>
                <w:rFonts w:ascii="等线" w:hAnsi="等线" w:eastAsia="等线"/>
                <w:bCs/>
                <w:sz w:val="22"/>
              </w:rPr>
            </w:pPr>
            <w:r>
              <w:rPr>
                <w:rFonts w:hint="eastAsia" w:ascii="等线" w:hAnsi="等线" w:eastAsia="等线"/>
                <w:bCs/>
                <w:sz w:val="22"/>
              </w:rPr>
              <w:t>反应杯装载</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一次性反应杯装载量≥1</w:t>
            </w:r>
            <w:r>
              <w:rPr>
                <w:rFonts w:ascii="等线" w:hAnsi="等线" w:eastAsia="等线"/>
                <w:bCs/>
                <w:sz w:val="22"/>
              </w:rPr>
              <w:t>800</w:t>
            </w:r>
            <w:r>
              <w:rPr>
                <w:rFonts w:hint="eastAsia" w:ascii="等线" w:hAnsi="等线" w:eastAsia="等线"/>
                <w:bCs/>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7</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预分杯功能</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样本预分杯功能</w:t>
            </w:r>
            <w:r>
              <w:rPr>
                <w:rFonts w:ascii="等线" w:hAnsi="等线" w:eastAsia="等线"/>
                <w:bCs/>
                <w:sz w:val="22"/>
              </w:rPr>
              <w:t>，</w:t>
            </w:r>
            <w:r>
              <w:rPr>
                <w:rFonts w:ascii="等线" w:hAnsi="等线" w:eastAsia="等线"/>
                <w:color w:val="000000"/>
                <w:sz w:val="22"/>
              </w:rPr>
              <w:t>冷藏储存样</w:t>
            </w:r>
            <w:r>
              <w:rPr>
                <w:rFonts w:hint="eastAsia" w:ascii="等线" w:hAnsi="等线" w:eastAsia="等线"/>
                <w:color w:val="000000"/>
                <w:sz w:val="22"/>
              </w:rPr>
              <w:t>本</w:t>
            </w:r>
            <w:r>
              <w:rPr>
                <w:rFonts w:ascii="等线" w:hAnsi="等线" w:eastAsia="等线"/>
                <w:color w:val="000000"/>
                <w:sz w:val="22"/>
              </w:rPr>
              <w:t>位28</w:t>
            </w:r>
            <w:r>
              <w:rPr>
                <w:rFonts w:hint="eastAsia" w:ascii="等线" w:hAnsi="等线" w:eastAsia="等线"/>
                <w:color w:val="000000"/>
                <w:sz w:val="22"/>
              </w:rPr>
              <w:t>8</w:t>
            </w:r>
            <w:r>
              <w:rPr>
                <w:rFonts w:ascii="等线" w:hAnsi="等线" w:eastAsia="等线"/>
                <w:color w:val="000000"/>
                <w:sz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8</w:t>
            </w:r>
          </w:p>
        </w:tc>
        <w:tc>
          <w:tcPr>
            <w:tcW w:w="1986" w:type="dxa"/>
            <w:noWrap w:val="0"/>
            <w:vAlign w:val="center"/>
          </w:tcPr>
          <w:p>
            <w:pPr>
              <w:spacing w:line="360" w:lineRule="auto"/>
              <w:rPr>
                <w:rFonts w:ascii="等线" w:hAnsi="等线" w:eastAsia="等线"/>
                <w:bCs/>
                <w:sz w:val="22"/>
              </w:rPr>
            </w:pPr>
            <w:r>
              <w:rPr>
                <w:rFonts w:hint="eastAsia" w:ascii="等线" w:hAnsi="等线" w:eastAsia="等线"/>
                <w:bCs/>
                <w:sz w:val="22"/>
              </w:rPr>
              <w:t>样本体积</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最小样本体积≤</w:t>
            </w:r>
            <w:r>
              <w:rPr>
                <w:rFonts w:ascii="等线" w:hAnsi="等线" w:eastAsia="等线"/>
                <w:bCs/>
                <w:sz w:val="22"/>
              </w:rPr>
              <w:t>10</w:t>
            </w:r>
            <w:r>
              <w:rPr>
                <w:rFonts w:hint="eastAsia" w:ascii="等线" w:hAnsi="等线" w:eastAsia="等线"/>
                <w:bCs/>
                <w:sz w:val="22"/>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9</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第一个出结果时间</w:t>
            </w:r>
          </w:p>
        </w:tc>
        <w:tc>
          <w:tcPr>
            <w:tcW w:w="6182" w:type="dxa"/>
            <w:noWrap w:val="0"/>
            <w:vAlign w:val="center"/>
          </w:tcPr>
          <w:p>
            <w:pPr>
              <w:spacing w:line="360" w:lineRule="auto"/>
              <w:rPr>
                <w:rFonts w:ascii="等线" w:hAnsi="等线" w:eastAsia="等线"/>
                <w:bCs/>
                <w:sz w:val="22"/>
              </w:rPr>
            </w:pPr>
            <w:r>
              <w:rPr>
                <w:rFonts w:hint="eastAsia" w:ascii="等线" w:hAnsi="等线" w:eastAsia="等线"/>
                <w:bCs/>
                <w:sz w:val="22"/>
              </w:rPr>
              <w:t>≤</w:t>
            </w:r>
            <w:r>
              <w:rPr>
                <w:rFonts w:ascii="等线" w:hAnsi="等线" w:eastAsia="等线"/>
                <w:bCs/>
                <w:sz w:val="22"/>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10</w:t>
            </w:r>
          </w:p>
        </w:tc>
        <w:tc>
          <w:tcPr>
            <w:tcW w:w="1986" w:type="dxa"/>
            <w:noWrap w:val="0"/>
            <w:vAlign w:val="center"/>
          </w:tcPr>
          <w:p>
            <w:pPr>
              <w:spacing w:line="360" w:lineRule="auto"/>
              <w:rPr>
                <w:rFonts w:ascii="等线" w:hAnsi="等线" w:eastAsia="等线"/>
                <w:bCs/>
                <w:sz w:val="22"/>
              </w:rPr>
            </w:pPr>
            <w:r>
              <w:rPr>
                <w:rFonts w:ascii="等线" w:hAnsi="等线" w:eastAsia="等线"/>
                <w:color w:val="000000"/>
                <w:sz w:val="22"/>
              </w:rPr>
              <w:t>最大离机时间</w:t>
            </w:r>
          </w:p>
        </w:tc>
        <w:tc>
          <w:tcPr>
            <w:tcW w:w="6182" w:type="dxa"/>
            <w:noWrap w:val="0"/>
            <w:vAlign w:val="center"/>
          </w:tcPr>
          <w:p>
            <w:pPr>
              <w:spacing w:line="360" w:lineRule="auto"/>
              <w:rPr>
                <w:rFonts w:ascii="等线" w:hAnsi="等线" w:eastAsia="等线"/>
                <w:bCs/>
                <w:sz w:val="22"/>
              </w:rPr>
            </w:pPr>
            <w:r>
              <w:rPr>
                <w:rFonts w:ascii="等线" w:hAnsi="等线" w:eastAsia="等线"/>
                <w:bCs/>
                <w:sz w:val="22"/>
              </w:rPr>
              <w:t>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11</w:t>
            </w:r>
          </w:p>
        </w:tc>
        <w:tc>
          <w:tcPr>
            <w:tcW w:w="1986" w:type="dxa"/>
            <w:noWrap w:val="0"/>
            <w:vAlign w:val="center"/>
          </w:tcPr>
          <w:p>
            <w:pPr>
              <w:spacing w:line="360" w:lineRule="auto"/>
              <w:rPr>
                <w:rFonts w:hint="eastAsia" w:ascii="等线" w:hAnsi="等线" w:eastAsia="等线"/>
                <w:bCs/>
                <w:sz w:val="22"/>
              </w:rPr>
            </w:pPr>
            <w:r>
              <w:rPr>
                <w:rFonts w:hint="eastAsia" w:ascii="等线" w:hAnsi="等线" w:eastAsia="等线"/>
                <w:bCs/>
                <w:sz w:val="22"/>
              </w:rPr>
              <w:t>孵育位</w:t>
            </w:r>
          </w:p>
        </w:tc>
        <w:tc>
          <w:tcPr>
            <w:tcW w:w="6182" w:type="dxa"/>
            <w:noWrap w:val="0"/>
            <w:vAlign w:val="center"/>
          </w:tcPr>
          <w:p>
            <w:pPr>
              <w:spacing w:line="360" w:lineRule="auto"/>
              <w:rPr>
                <w:rFonts w:hint="eastAsia" w:ascii="等线" w:hAnsi="等线" w:eastAsia="等线"/>
                <w:bCs/>
                <w:sz w:val="22"/>
              </w:rPr>
            </w:pPr>
            <w:r>
              <w:rPr>
                <w:rFonts w:hint="eastAsia" w:ascii="等线" w:hAnsi="等线" w:eastAsia="等线"/>
                <w:bCs/>
                <w:sz w:val="22"/>
              </w:rPr>
              <w:t>孵育位≥258个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12</w:t>
            </w:r>
          </w:p>
        </w:tc>
        <w:tc>
          <w:tcPr>
            <w:tcW w:w="1986" w:type="dxa"/>
            <w:noWrap w:val="0"/>
            <w:vAlign w:val="center"/>
          </w:tcPr>
          <w:p>
            <w:pPr>
              <w:spacing w:line="360" w:lineRule="auto"/>
              <w:rPr>
                <w:rFonts w:ascii="等线" w:hAnsi="等线" w:eastAsia="等线"/>
                <w:bCs/>
                <w:sz w:val="22"/>
              </w:rPr>
            </w:pPr>
            <w:r>
              <w:rPr>
                <w:rFonts w:ascii="等线" w:hAnsi="等线" w:eastAsia="等线"/>
                <w:bCs/>
                <w:sz w:val="22"/>
              </w:rPr>
              <w:t>消耗品更换</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ascii="等线" w:hAnsi="等线" w:eastAsia="等线"/>
                <w:color w:val="000000"/>
                <w:sz w:val="22"/>
              </w:rPr>
              <w:t>运行过程中随时</w:t>
            </w:r>
            <w:r>
              <w:rPr>
                <w:rFonts w:hint="eastAsia" w:ascii="等线" w:hAnsi="等线" w:eastAsia="等线"/>
                <w:color w:val="000000"/>
                <w:sz w:val="22"/>
              </w:rPr>
              <w:t>更换</w:t>
            </w:r>
            <w:r>
              <w:rPr>
                <w:rFonts w:ascii="等线" w:hAnsi="等线" w:eastAsia="等线"/>
                <w:color w:val="000000"/>
                <w:sz w:val="22"/>
              </w:rPr>
              <w:t xml:space="preserve">试剂盒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3</w:t>
            </w:r>
          </w:p>
        </w:tc>
        <w:tc>
          <w:tcPr>
            <w:tcW w:w="1986" w:type="dxa"/>
            <w:noWrap w:val="0"/>
            <w:vAlign w:val="center"/>
          </w:tcPr>
          <w:p>
            <w:pPr>
              <w:spacing w:line="360" w:lineRule="auto"/>
              <w:rPr>
                <w:rFonts w:ascii="等线" w:hAnsi="等线" w:eastAsia="等线"/>
                <w:bCs/>
                <w:sz w:val="22"/>
              </w:rPr>
            </w:pPr>
            <w:r>
              <w:rPr>
                <w:rFonts w:ascii="等线" w:hAnsi="等线" w:eastAsia="等线"/>
                <w:color w:val="000000"/>
                <w:sz w:val="22"/>
              </w:rPr>
              <w:t>试剂盒</w:t>
            </w:r>
            <w:r>
              <w:rPr>
                <w:rFonts w:hint="eastAsia" w:ascii="等线" w:hAnsi="等线" w:eastAsia="等线"/>
                <w:color w:val="000000"/>
                <w:sz w:val="22"/>
              </w:rPr>
              <w:t>设计</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hint="eastAsia" w:ascii="等线" w:hAnsi="等线" w:eastAsia="等线"/>
                <w:color w:val="000000"/>
                <w:sz w:val="22"/>
              </w:rPr>
              <w:t>试剂盒采用多层覆膜和多孔设计，无需开盖操作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4</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探针</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具有液面感应功能和血凝块监测及纠正功能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5</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重检，稀释</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自动重检和稀释重检功能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6</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清洗功能</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超声波配合缓冲液清洗方式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ascii="等线" w:hAnsi="等线" w:eastAsia="等线"/>
                <w:bCs/>
                <w:sz w:val="22"/>
              </w:rPr>
              <w:t>1</w:t>
            </w:r>
            <w:r>
              <w:rPr>
                <w:rFonts w:hint="eastAsia" w:ascii="等线" w:hAnsi="等线" w:eastAsia="等线"/>
                <w:bCs/>
                <w:sz w:val="22"/>
              </w:rPr>
              <w:t>7</w:t>
            </w:r>
          </w:p>
        </w:tc>
        <w:tc>
          <w:tcPr>
            <w:tcW w:w="1986" w:type="dxa"/>
            <w:noWrap w:val="0"/>
            <w:vAlign w:val="center"/>
          </w:tcPr>
          <w:p>
            <w:pPr>
              <w:spacing w:line="360" w:lineRule="auto"/>
              <w:rPr>
                <w:rFonts w:ascii="等线" w:hAnsi="等线" w:eastAsia="等线"/>
                <w:color w:val="000000"/>
                <w:sz w:val="22"/>
              </w:rPr>
            </w:pPr>
            <w:r>
              <w:rPr>
                <w:rFonts w:ascii="等线" w:hAnsi="等线" w:eastAsia="等线"/>
                <w:color w:val="000000"/>
                <w:sz w:val="22"/>
              </w:rPr>
              <w:t>废品管理</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ascii="等线" w:hAnsi="等线" w:eastAsia="等线"/>
                <w:color w:val="000000"/>
                <w:sz w:val="22"/>
              </w:rPr>
              <w:t>实时监控，自动排废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hint="eastAsia" w:ascii="等线" w:hAnsi="等线" w:eastAsia="等线"/>
                <w:bCs/>
                <w:sz w:val="22"/>
              </w:rPr>
            </w:pPr>
            <w:r>
              <w:rPr>
                <w:rFonts w:ascii="等线" w:hAnsi="等线" w:eastAsia="等线"/>
                <w:bCs/>
                <w:sz w:val="22"/>
              </w:rPr>
              <w:t>1</w:t>
            </w:r>
            <w:r>
              <w:rPr>
                <w:rFonts w:hint="eastAsia" w:ascii="等线" w:hAnsi="等线" w:eastAsia="等线"/>
                <w:bCs/>
                <w:sz w:val="22"/>
              </w:rPr>
              <w:t>8</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特殊项目</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hint="eastAsia" w:ascii="等线" w:hAnsi="等线" w:eastAsia="等线"/>
                <w:color w:val="000000"/>
                <w:sz w:val="22"/>
              </w:rPr>
              <w:t>具备A</w:t>
            </w:r>
            <w:r>
              <w:rPr>
                <w:rFonts w:ascii="等线" w:hAnsi="等线" w:eastAsia="等线"/>
                <w:color w:val="000000"/>
                <w:sz w:val="22"/>
              </w:rPr>
              <w:t>MH</w:t>
            </w:r>
            <w:r>
              <w:rPr>
                <w:rFonts w:hint="eastAsia" w:ascii="等线" w:hAnsi="等线" w:eastAsia="等线"/>
                <w:color w:val="000000"/>
                <w:sz w:val="22"/>
              </w:rPr>
              <w:t>、内因子抗体、p</w:t>
            </w:r>
            <w:r>
              <w:rPr>
                <w:rFonts w:ascii="等线" w:hAnsi="等线" w:eastAsia="等线"/>
                <w:color w:val="000000"/>
                <w:sz w:val="22"/>
              </w:rPr>
              <w:t>2PSA</w:t>
            </w:r>
            <w:r>
              <w:rPr>
                <w:rFonts w:hint="eastAsia" w:ascii="等线" w:hAnsi="等线" w:eastAsia="等线"/>
                <w:color w:val="000000"/>
                <w:sz w:val="22"/>
              </w:rPr>
              <w:t>项目、游离雌三醇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hint="eastAsia" w:ascii="等线" w:hAnsi="等线" w:eastAsia="等线"/>
                <w:bCs/>
                <w:sz w:val="22"/>
              </w:rPr>
            </w:pPr>
            <w:r>
              <w:rPr>
                <w:rFonts w:hint="eastAsia" w:ascii="等线" w:hAnsi="等线" w:eastAsia="等线" w:cs="Segoe UI Symbol"/>
                <w:sz w:val="22"/>
              </w:rPr>
              <w:t>19</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肿标项目</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hint="eastAsia" w:ascii="等线" w:hAnsi="等线" w:eastAsia="等线"/>
                <w:color w:val="000000"/>
                <w:sz w:val="22"/>
              </w:rPr>
              <w:t>具备</w:t>
            </w:r>
            <w:r>
              <w:rPr>
                <w:rStyle w:val="10"/>
                <w:rFonts w:ascii="等线" w:hAnsi="等线" w:eastAsia="等线"/>
              </w:rPr>
              <w:t>NSE</w:t>
            </w:r>
            <w:r>
              <w:rPr>
                <w:rStyle w:val="10"/>
                <w:rFonts w:hint="eastAsia" w:ascii="等线" w:hAnsi="等线" w:eastAsia="等线"/>
              </w:rPr>
              <w:t xml:space="preserve">, </w:t>
            </w:r>
            <w:r>
              <w:rPr>
                <w:rStyle w:val="10"/>
                <w:rFonts w:ascii="等线" w:hAnsi="等线" w:eastAsia="等线"/>
              </w:rPr>
              <w:t>CA242</w:t>
            </w:r>
            <w:r>
              <w:rPr>
                <w:rStyle w:val="10"/>
                <w:rFonts w:hint="eastAsia" w:ascii="等线" w:hAnsi="等线" w:eastAsia="等线"/>
              </w:rPr>
              <w:t xml:space="preserve">, </w:t>
            </w:r>
            <w:r>
              <w:rPr>
                <w:rStyle w:val="10"/>
                <w:rFonts w:ascii="等线" w:hAnsi="等线" w:eastAsia="等线"/>
              </w:rPr>
              <w:t>CA50, ProGRP, SCC, CA72-4, PGI, PGII, G-17, Cyfra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ascii="等线" w:hAnsi="等线" w:eastAsia="等线"/>
                <w:bCs/>
                <w:sz w:val="22"/>
              </w:rPr>
            </w:pPr>
            <w:r>
              <w:rPr>
                <w:rFonts w:hint="eastAsia" w:ascii="等线" w:hAnsi="等线" w:eastAsia="等线"/>
                <w:bCs/>
                <w:sz w:val="22"/>
              </w:rPr>
              <w:t>20</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高敏肌钙蛋白</w:t>
            </w:r>
          </w:p>
        </w:tc>
        <w:tc>
          <w:tcPr>
            <w:tcW w:w="6182" w:type="dxa"/>
            <w:noWrap w:val="0"/>
            <w:vAlign w:val="center"/>
          </w:tcPr>
          <w:p>
            <w:pPr>
              <w:tabs>
                <w:tab w:val="left" w:pos="540"/>
                <w:tab w:val="left" w:pos="1080"/>
              </w:tabs>
              <w:spacing w:line="360" w:lineRule="auto"/>
              <w:rPr>
                <w:rFonts w:ascii="等线" w:hAnsi="等线" w:eastAsia="等线"/>
                <w:color w:val="000000"/>
                <w:sz w:val="22"/>
              </w:rPr>
            </w:pPr>
            <w:r>
              <w:rPr>
                <w:rFonts w:hint="eastAsia" w:ascii="等线" w:hAnsi="等线" w:eastAsia="等线"/>
                <w:color w:val="000000"/>
                <w:sz w:val="22"/>
              </w:rPr>
              <w:t>可提供高敏肌钙蛋白I试剂，99百分位 CV＜10%，可根据性别不同提供不同的99百分位参考值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spacing w:line="360" w:lineRule="auto"/>
              <w:jc w:val="center"/>
              <w:rPr>
                <w:rFonts w:hint="eastAsia" w:ascii="等线" w:hAnsi="等线" w:eastAsia="等线"/>
                <w:bCs/>
                <w:sz w:val="22"/>
              </w:rPr>
            </w:pPr>
            <w:r>
              <w:rPr>
                <w:rFonts w:hint="eastAsia" w:ascii="等线" w:hAnsi="等线" w:eastAsia="等线"/>
                <w:bCs/>
                <w:sz w:val="22"/>
              </w:rPr>
              <w:t>21</w:t>
            </w:r>
          </w:p>
        </w:tc>
        <w:tc>
          <w:tcPr>
            <w:tcW w:w="1986" w:type="dxa"/>
            <w:noWrap w:val="0"/>
            <w:vAlign w:val="center"/>
          </w:tcPr>
          <w:p>
            <w:pPr>
              <w:spacing w:line="360" w:lineRule="auto"/>
              <w:rPr>
                <w:rFonts w:hint="eastAsia" w:ascii="等线" w:hAnsi="等线" w:eastAsia="等线"/>
                <w:color w:val="000000"/>
                <w:sz w:val="22"/>
              </w:rPr>
            </w:pPr>
            <w:r>
              <w:rPr>
                <w:rFonts w:hint="eastAsia" w:ascii="等线" w:hAnsi="等线" w:eastAsia="等线"/>
                <w:color w:val="000000"/>
                <w:sz w:val="22"/>
              </w:rPr>
              <w:t>自动化</w:t>
            </w:r>
            <w:r>
              <w:rPr>
                <w:rFonts w:ascii="等线" w:hAnsi="等线" w:eastAsia="等线"/>
                <w:color w:val="000000"/>
                <w:sz w:val="22"/>
              </w:rPr>
              <w:t>连接</w:t>
            </w:r>
          </w:p>
        </w:tc>
        <w:tc>
          <w:tcPr>
            <w:tcW w:w="6182" w:type="dxa"/>
            <w:noWrap w:val="0"/>
            <w:vAlign w:val="center"/>
          </w:tcPr>
          <w:p>
            <w:pPr>
              <w:tabs>
                <w:tab w:val="left" w:pos="540"/>
                <w:tab w:val="left" w:pos="1080"/>
              </w:tabs>
              <w:spacing w:line="360" w:lineRule="auto"/>
              <w:rPr>
                <w:rFonts w:hint="eastAsia" w:ascii="等线" w:hAnsi="等线" w:eastAsia="等线"/>
                <w:color w:val="000000"/>
                <w:sz w:val="22"/>
              </w:rPr>
            </w:pPr>
            <w:r>
              <w:rPr>
                <w:rFonts w:ascii="等线" w:hAnsi="等线" w:eastAsia="等线"/>
                <w:color w:val="000000"/>
                <w:sz w:val="22"/>
              </w:rPr>
              <w:t>自动化</w:t>
            </w:r>
            <w:r>
              <w:rPr>
                <w:rFonts w:hint="eastAsia" w:ascii="等线" w:hAnsi="等线" w:eastAsia="等线"/>
                <w:color w:val="000000"/>
                <w:sz w:val="22"/>
              </w:rPr>
              <w:t>流水线</w:t>
            </w:r>
            <w:r>
              <w:rPr>
                <w:rFonts w:ascii="等线" w:hAnsi="等线" w:eastAsia="等线"/>
                <w:color w:val="000000"/>
                <w:sz w:val="22"/>
              </w:rPr>
              <w:t>预备接口</w:t>
            </w:r>
            <w:r>
              <w:rPr>
                <w:rFonts w:hint="eastAsia" w:ascii="等线" w:hAnsi="等线" w:eastAsia="等线"/>
                <w:color w:val="000000"/>
                <w:sz w:val="22"/>
              </w:rPr>
              <w:t>，组成实验室自动化</w:t>
            </w:r>
          </w:p>
        </w:tc>
      </w:tr>
    </w:tbl>
    <w:p>
      <w:pPr>
        <w:pStyle w:val="5"/>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widowControl/>
        <w:suppressLineNumbers w:val="0"/>
        <w:jc w:val="cente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自动采血系统技术参数</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1、</w:t>
      </w:r>
      <w:r>
        <w:rPr>
          <w:rFonts w:ascii="宋体" w:hAnsi="宋体" w:eastAsia="宋体" w:cs="宋体"/>
          <w:b w:val="0"/>
          <w:bCs w:val="0"/>
          <w:color w:val="auto"/>
          <w:kern w:val="0"/>
          <w:sz w:val="28"/>
          <w:szCs w:val="28"/>
          <w:lang w:val="en-US" w:eastAsia="zh-CN" w:bidi="ar"/>
        </w:rPr>
        <w:t>安装方式</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一机双位</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落地式，便于安装</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每台贴标机可满足 2个采血窗口使用，左右两边拥有独立出管口。</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2</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机械手取管装置</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单台仪器内置两套机械手取管装置和试管贴标装置，支持左右两侧分别独立运行模式、支持左右两侧同时为一侧备管模式、支持其中一套系统故障时，另一套系统正常运行为两侧继续工作不停机，实现高效、标准化自动备管。</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3、</w:t>
      </w:r>
      <w:r>
        <w:rPr>
          <w:rFonts w:ascii="宋体" w:hAnsi="宋体" w:eastAsia="宋体" w:cs="宋体"/>
          <w:b w:val="0"/>
          <w:bCs w:val="0"/>
          <w:color w:val="auto"/>
          <w:kern w:val="0"/>
          <w:sz w:val="28"/>
          <w:szCs w:val="28"/>
          <w:lang w:val="en-US" w:eastAsia="zh-CN" w:bidi="ar"/>
        </w:rPr>
        <w:t>备管方式</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采用皮带提升式上料模式将采血管运送至滑道式料仓中备用，同种颜色滑道备管仓≥6只，可同时支持 6种颜色的备管需求，提升采血贴标应用效率。</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4、</w:t>
      </w:r>
      <w:r>
        <w:rPr>
          <w:rFonts w:ascii="宋体" w:hAnsi="宋体" w:eastAsia="宋体" w:cs="宋体"/>
          <w:b w:val="0"/>
          <w:bCs w:val="0"/>
          <w:color w:val="auto"/>
          <w:kern w:val="0"/>
          <w:sz w:val="28"/>
          <w:szCs w:val="28"/>
          <w:lang w:val="en-US" w:eastAsia="zh-CN" w:bidi="ar"/>
        </w:rPr>
        <w:t>上料模块</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具有不规则上料自动筛选装置，保证单次上管数量 1，保证上管效率</w:t>
      </w:r>
      <w:r>
        <w:rPr>
          <w:rFonts w:hint="eastAsia" w:ascii="宋体" w:hAnsi="宋体" w:eastAsia="宋体" w:cs="宋体"/>
          <w:b w:val="0"/>
          <w:bCs w:val="0"/>
          <w:color w:val="auto"/>
          <w:kern w:val="0"/>
          <w:sz w:val="28"/>
          <w:szCs w:val="28"/>
          <w:lang w:val="en-US" w:eastAsia="zh-CN" w:bidi="ar"/>
        </w:rPr>
        <w:t>。</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5、</w:t>
      </w:r>
      <w:r>
        <w:rPr>
          <w:rFonts w:ascii="宋体" w:hAnsi="宋体" w:eastAsia="宋体" w:cs="宋体"/>
          <w:b w:val="0"/>
          <w:bCs w:val="0"/>
          <w:color w:val="auto"/>
          <w:kern w:val="0"/>
          <w:sz w:val="28"/>
          <w:szCs w:val="28"/>
          <w:lang w:val="en-US" w:eastAsia="zh-CN" w:bidi="ar"/>
        </w:rPr>
        <w:t>取管贴标方式</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由机械手从滑道式料仓中自动抓取采血管上部管帽，中途机械手不离开采血管将采血管垂直放入打印贴标模块后机械手松开，贴好标签的采血管进入接料盒中，提供给护士采血。</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6、、</w:t>
      </w:r>
      <w:r>
        <w:rPr>
          <w:rFonts w:ascii="宋体" w:hAnsi="宋体" w:eastAsia="宋体" w:cs="宋体"/>
          <w:b w:val="0"/>
          <w:bCs w:val="0"/>
          <w:color w:val="auto"/>
          <w:kern w:val="0"/>
          <w:sz w:val="28"/>
          <w:szCs w:val="28"/>
          <w:lang w:val="en-US" w:eastAsia="zh-CN" w:bidi="ar"/>
        </w:rPr>
        <w:t>采血管容量</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整机容量≥1200支，要求每台贴标机有 6个试管仓且备管仓有容量大仓、小仓区分，可满足不同用量需求，支持料仓试管颜色自定义。</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7、</w:t>
      </w:r>
      <w:r>
        <w:rPr>
          <w:rFonts w:ascii="宋体" w:hAnsi="宋体" w:eastAsia="宋体" w:cs="宋体"/>
          <w:b w:val="0"/>
          <w:bCs w:val="0"/>
          <w:color w:val="auto"/>
          <w:kern w:val="0"/>
          <w:sz w:val="28"/>
          <w:szCs w:val="28"/>
          <w:lang w:val="en-US" w:eastAsia="zh-CN" w:bidi="ar"/>
        </w:rPr>
        <w:t>采血管装载模式</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采用侧面或顶部倾倒式/无序加管，不分方向，装载方便；可以随时加载采血管，无需停机；</w:t>
      </w:r>
    </w:p>
    <w:p>
      <w:pPr>
        <w:keepNext w:val="0"/>
        <w:keepLines w:val="0"/>
        <w:widowControl/>
        <w:suppressLineNumbers w:val="0"/>
        <w:jc w:val="left"/>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9、</w:t>
      </w:r>
      <w:r>
        <w:rPr>
          <w:rFonts w:ascii="宋体" w:hAnsi="宋体" w:eastAsia="宋体" w:cs="宋体"/>
          <w:b w:val="0"/>
          <w:bCs w:val="0"/>
          <w:color w:val="auto"/>
          <w:kern w:val="0"/>
          <w:sz w:val="28"/>
          <w:szCs w:val="28"/>
          <w:lang w:val="en-US" w:eastAsia="zh-CN" w:bidi="ar"/>
        </w:rPr>
        <w:t>自动寻边功能</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具有自动寻边功能，自动检测原试管预留贴标位置并覆盖粘贴，保证原刻度不覆盖、血窗可视。</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10</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自动复核功能</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试管贴标后，仪器自动进行复核，确保贴标无误。</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11</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身份识别</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支持就诊卡、医保卡、身份证、条码扫描或数字输入等多种方式。</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w:t>
      </w:r>
      <w:r>
        <w:rPr>
          <w:rFonts w:hint="eastAsia" w:ascii="宋体" w:hAnsi="宋体" w:eastAsia="宋体" w:cs="宋体"/>
          <w:b w:val="0"/>
          <w:bCs w:val="0"/>
          <w:color w:val="auto"/>
          <w:kern w:val="0"/>
          <w:sz w:val="28"/>
          <w:szCs w:val="28"/>
          <w:lang w:val="en-US" w:eastAsia="zh-CN" w:bidi="ar"/>
        </w:rPr>
        <w:t>2、控制模式</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具有手动、自动、打印贴标或仅打印四种控制模式，仪器故障时支持一键切换到手动模式功能</w:t>
      </w:r>
    </w:p>
    <w:p>
      <w:pPr>
        <w:keepNext w:val="0"/>
        <w:keepLines w:val="0"/>
        <w:widowControl/>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13、特殊容器标签打印</w:t>
      </w:r>
    </w:p>
    <w:p>
      <w:pPr>
        <w:keepNext w:val="0"/>
        <w:keepLines w:val="0"/>
        <w:widowControl/>
        <w:suppressLineNumbers w:val="0"/>
        <w:ind w:firstLine="560" w:firstLineChars="200"/>
        <w:jc w:val="left"/>
        <w:rPr>
          <w:rFonts w:ascii="宋体" w:hAnsi="宋体" w:eastAsia="宋体" w:cs="宋体"/>
          <w:b w:val="0"/>
          <w:bCs w:val="0"/>
          <w:color w:val="auto"/>
          <w:kern w:val="0"/>
          <w:sz w:val="28"/>
          <w:szCs w:val="28"/>
          <w:lang w:val="en-US" w:eastAsia="zh-CN" w:bidi="ar"/>
        </w:rPr>
      </w:pPr>
      <w:r>
        <w:rPr>
          <w:rFonts w:ascii="宋体" w:hAnsi="宋体" w:eastAsia="宋体" w:cs="宋体"/>
          <w:b w:val="0"/>
          <w:bCs w:val="0"/>
          <w:color w:val="auto"/>
          <w:kern w:val="0"/>
          <w:sz w:val="28"/>
          <w:szCs w:val="28"/>
          <w:lang w:val="en-US" w:eastAsia="zh-CN" w:bidi="ar"/>
        </w:rPr>
        <w:t>支持特殊形状容器的标签打印功能。</w:t>
      </w:r>
    </w:p>
    <w:p>
      <w:pPr>
        <w:keepNext w:val="0"/>
        <w:keepLines w:val="0"/>
        <w:widowControl/>
        <w:numPr>
          <w:ilvl w:val="0"/>
          <w:numId w:val="0"/>
        </w:numPr>
        <w:suppressLineNumbers w:val="0"/>
        <w:jc w:val="left"/>
        <w:rPr>
          <w:rFonts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14、打印功能：</w:t>
      </w:r>
      <w:r>
        <w:rPr>
          <w:rFonts w:ascii="宋体" w:hAnsi="宋体" w:eastAsia="宋体" w:cs="宋体"/>
          <w:b w:val="0"/>
          <w:bCs w:val="0"/>
          <w:color w:val="auto"/>
          <w:kern w:val="0"/>
          <w:sz w:val="28"/>
          <w:szCs w:val="28"/>
          <w:lang w:val="en-US" w:eastAsia="zh-CN" w:bidi="ar"/>
        </w:rPr>
        <w:t>具有检验项目指定份数自动贴标或条码打印功能。</w:t>
      </w:r>
    </w:p>
    <w:p>
      <w:pPr>
        <w:keepNext w:val="0"/>
        <w:keepLines w:val="0"/>
        <w:widowControl/>
        <w:numPr>
          <w:ilvl w:val="0"/>
          <w:numId w:val="0"/>
        </w:numPr>
        <w:suppressLineNumbers w:val="0"/>
        <w:jc w:val="left"/>
        <w:rPr>
          <w:b w:val="0"/>
          <w:bCs w:val="0"/>
          <w:color w:val="auto"/>
          <w:sz w:val="28"/>
          <w:szCs w:val="28"/>
        </w:rPr>
      </w:pPr>
      <w:r>
        <w:rPr>
          <w:rFonts w:hint="eastAsia" w:ascii="宋体" w:hAnsi="宋体" w:eastAsia="宋体" w:cs="宋体"/>
          <w:b w:val="0"/>
          <w:bCs w:val="0"/>
          <w:color w:val="auto"/>
          <w:kern w:val="0"/>
          <w:sz w:val="28"/>
          <w:szCs w:val="28"/>
          <w:lang w:val="en-US" w:eastAsia="zh-CN" w:bidi="ar"/>
        </w:rPr>
        <w:t>15、</w:t>
      </w:r>
      <w:r>
        <w:rPr>
          <w:rFonts w:ascii="宋体" w:hAnsi="宋体" w:eastAsia="宋体" w:cs="宋体"/>
          <w:b w:val="0"/>
          <w:bCs w:val="0"/>
          <w:color w:val="auto"/>
          <w:kern w:val="0"/>
          <w:sz w:val="28"/>
          <w:szCs w:val="28"/>
          <w:lang w:val="en-US" w:eastAsia="zh-CN" w:bidi="ar"/>
        </w:rPr>
        <w:t>回执单打印功能</w:t>
      </w:r>
      <w:r>
        <w:rPr>
          <w:rFonts w:hint="eastAsia" w:ascii="宋体" w:hAnsi="宋体" w:eastAsia="宋体" w:cs="宋体"/>
          <w:b w:val="0"/>
          <w:bCs w:val="0"/>
          <w:color w:val="auto"/>
          <w:kern w:val="0"/>
          <w:sz w:val="28"/>
          <w:szCs w:val="28"/>
          <w:lang w:val="en-US" w:eastAsia="zh-CN" w:bidi="ar"/>
        </w:rPr>
        <w:t>：</w:t>
      </w:r>
      <w:r>
        <w:rPr>
          <w:rFonts w:ascii="宋体" w:hAnsi="宋体" w:eastAsia="宋体" w:cs="宋体"/>
          <w:b w:val="0"/>
          <w:bCs w:val="0"/>
          <w:color w:val="auto"/>
          <w:kern w:val="0"/>
          <w:sz w:val="28"/>
          <w:szCs w:val="28"/>
          <w:lang w:val="en-US" w:eastAsia="zh-CN" w:bidi="ar"/>
        </w:rPr>
        <w:t>具有回执单打印功能，内容可定制</w:t>
      </w:r>
    </w:p>
    <w:p>
      <w:pPr>
        <w:keepNext w:val="0"/>
        <w:keepLines w:val="0"/>
        <w:widowControl/>
        <w:suppressLineNumbers w:val="0"/>
        <w:jc w:val="left"/>
        <w:rPr>
          <w:b w:val="0"/>
          <w:bCs w:val="0"/>
          <w:color w:val="auto"/>
          <w:sz w:val="28"/>
          <w:szCs w:val="28"/>
        </w:rPr>
      </w:pPr>
      <w:r>
        <w:rPr>
          <w:rFonts w:ascii="宋体" w:hAnsi="宋体" w:eastAsia="宋体" w:cs="宋体"/>
          <w:b w:val="0"/>
          <w:bCs w:val="0"/>
          <w:color w:val="auto"/>
          <w:kern w:val="0"/>
          <w:sz w:val="28"/>
          <w:szCs w:val="28"/>
          <w:lang w:val="en-US" w:eastAsia="zh-CN" w:bidi="ar"/>
        </w:rPr>
        <w:t>1</w:t>
      </w:r>
      <w:r>
        <w:rPr>
          <w:rFonts w:hint="eastAsia" w:ascii="宋体" w:hAnsi="宋体" w:eastAsia="宋体" w:cs="宋体"/>
          <w:b w:val="0"/>
          <w:bCs w:val="0"/>
          <w:color w:val="auto"/>
          <w:kern w:val="0"/>
          <w:sz w:val="28"/>
          <w:szCs w:val="28"/>
          <w:lang w:val="en-US" w:eastAsia="zh-CN" w:bidi="ar"/>
        </w:rPr>
        <w:t>6、</w:t>
      </w:r>
      <w:r>
        <w:rPr>
          <w:rFonts w:ascii="宋体" w:hAnsi="宋体" w:eastAsia="宋体" w:cs="宋体"/>
          <w:b w:val="0"/>
          <w:bCs w:val="0"/>
          <w:color w:val="auto"/>
          <w:kern w:val="0"/>
          <w:sz w:val="28"/>
          <w:szCs w:val="28"/>
          <w:lang w:val="en-US" w:eastAsia="zh-CN" w:bidi="ar"/>
        </w:rPr>
        <w:t>支持条码类型</w:t>
      </w:r>
    </w:p>
    <w:p>
      <w:pPr>
        <w:keepNext w:val="0"/>
        <w:keepLines w:val="0"/>
        <w:widowControl/>
        <w:suppressLineNumbers w:val="0"/>
        <w:ind w:firstLine="560" w:firstLineChars="200"/>
        <w:jc w:val="left"/>
        <w:rPr>
          <w:b w:val="0"/>
          <w:bCs w:val="0"/>
          <w:color w:val="auto"/>
          <w:sz w:val="28"/>
          <w:szCs w:val="28"/>
        </w:rPr>
      </w:pPr>
      <w:r>
        <w:rPr>
          <w:rFonts w:ascii="宋体" w:hAnsi="宋体" w:eastAsia="宋体" w:cs="宋体"/>
          <w:b w:val="0"/>
          <w:bCs w:val="0"/>
          <w:color w:val="auto"/>
          <w:kern w:val="0"/>
          <w:sz w:val="28"/>
          <w:szCs w:val="28"/>
          <w:lang w:val="en-US" w:eastAsia="zh-CN" w:bidi="ar"/>
        </w:rPr>
        <w:t>支持条码类型：code128、code39、JAN、2of5、NW-7、UPC-A、UPC-E；支持文字类型：英文、数字、汉字、标点符号等。</w:t>
      </w:r>
    </w:p>
    <w:p>
      <w:pPr>
        <w:rPr>
          <w:rFonts w:hint="eastAsia"/>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E2E6F"/>
    <w:multiLevelType w:val="multilevel"/>
    <w:tmpl w:val="183E2E6F"/>
    <w:lvl w:ilvl="0" w:tentative="0">
      <w:start w:val="1"/>
      <w:numFmt w:val="decimal"/>
      <w:suff w:val="space"/>
      <w:lvlText w:val="%1."/>
      <w:lvlJc w:val="left"/>
      <w:pPr>
        <w:ind w:left="0" w:firstLine="480"/>
      </w:pPr>
    </w:lvl>
    <w:lvl w:ilvl="1" w:tentative="0">
      <w:start w:val="2"/>
      <w:numFmt w:val="bullet"/>
      <w:lvlText w:val="▲"/>
      <w:lvlJc w:val="left"/>
      <w:pPr>
        <w:ind w:left="1260" w:hanging="360"/>
      </w:pPr>
      <w:rPr>
        <w:rFonts w:hint="eastAsia" w:ascii="仿宋" w:hAnsi="仿宋" w:eastAsia="仿宋" w:cs="Times New Roman"/>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9f659f01-6832-4d5e-8bcb-178aa793cde3"/>
  </w:docVars>
  <w:rsids>
    <w:rsidRoot w:val="7D741477"/>
    <w:rsid w:val="1ED14C56"/>
    <w:rsid w:val="330246BF"/>
    <w:rsid w:val="650A08A8"/>
    <w:rsid w:val="675B750C"/>
    <w:rsid w:val="715D4610"/>
    <w:rsid w:val="7D74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spacing w:after="160" w:line="256" w:lineRule="auto"/>
      <w:ind w:firstLine="200" w:firstLineChars="200"/>
    </w:pPr>
    <w:rPr>
      <w:rFonts w:ascii="Calibri" w:hAnsi="Calibri"/>
      <w:szCs w:val="24"/>
    </w:rPr>
  </w:style>
  <w:style w:type="paragraph" w:styleId="3">
    <w:name w:val="Body Text"/>
    <w:basedOn w:val="1"/>
    <w:next w:val="1"/>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next w:val="1"/>
    <w:qFormat/>
    <w:uiPriority w:val="0"/>
    <w:pPr>
      <w:spacing w:after="120"/>
      <w:ind w:firstLine="420" w:firstLineChars="100"/>
    </w:pPr>
    <w:rPr>
      <w:sz w:val="21"/>
    </w:rPr>
  </w:style>
  <w:style w:type="paragraph" w:customStyle="1" w:styleId="8">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9">
    <w:name w:val="List Paragraph"/>
    <w:basedOn w:val="1"/>
    <w:qFormat/>
    <w:uiPriority w:val="34"/>
    <w:pPr>
      <w:ind w:firstLine="420" w:firstLineChars="200"/>
    </w:pPr>
  </w:style>
  <w:style w:type="character" w:customStyle="1" w:styleId="10">
    <w:name w:val="ui-provid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2191</Words>
  <Characters>2353</Characters>
  <Lines>0</Lines>
  <Paragraphs>0</Paragraphs>
  <TotalTime>6</TotalTime>
  <ScaleCrop>false</ScaleCrop>
  <LinksUpToDate>false</LinksUpToDate>
  <CharactersWithSpaces>2534</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2025-03-14T07:58:00Z</dcterms:created>
  <dc:creator>Liguor</dc:creator>
  <cp:lastModifiedBy>蔡丽雯</cp:lastModifiedBy>
  <cp:lastPrinted>2025-03-14T08:02:00Z</cp:lastPrinted>
  <dcterms:modified xsi:type="dcterms:W3CDTF">2025-05-26T08:52:16Z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A2AA29A1D335483DAD44683C00D067BC</vt:lpwstr>
  </property>
  <property fmtid="{D5CDD505-2E9C-101B-9397-08002B2CF9AE}" pid="4" name="KSOTemplateDocerSaveRecord">
    <vt:lpwstr>eyJoZGlkIjoiODZkZGMwMTZhZTg2MTAwZmIxNzNjNDk2MGEwYjQyMmQifQ==</vt:lpwstr>
  </property>
</Properties>
</file>