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85E7400-FEB0-4210-8395-C9FE6DC915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CE8B6FA-06C7-4A0C-BC60-5E6600BEAB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0e2f810-c6e3-41c7-8a47-9e4264173dcd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41D53"/>
    <w:rsid w:val="04D776F2"/>
    <w:rsid w:val="05333D81"/>
    <w:rsid w:val="0575551B"/>
    <w:rsid w:val="057B1AFB"/>
    <w:rsid w:val="05C375FE"/>
    <w:rsid w:val="05C50C80"/>
    <w:rsid w:val="05C6602B"/>
    <w:rsid w:val="06B22D7A"/>
    <w:rsid w:val="06CA448B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966E25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614783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B1091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7C1521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2741</Words>
  <Characters>3476</Characters>
  <Lines>5</Lines>
  <Paragraphs>1</Paragraphs>
  <TotalTime>1</TotalTime>
  <ScaleCrop>false</ScaleCrop>
  <LinksUpToDate>false</LinksUpToDate>
  <CharactersWithSpaces>3668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2025-02-08T06:53:00Z</cp:lastPrinted>
  <dcterms:modified xsi:type="dcterms:W3CDTF">2025-02-13T08:49:26Z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E81C93CA8B89400FBDDC58C729351AAE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