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  <w:t xml:space="preserve">附件三：   </w:t>
      </w:r>
      <w:r>
        <w:rPr>
          <w:rFonts w:hint="eastAsia"/>
          <w:sz w:val="24"/>
          <w:lang w:val="en-US" w:eastAsia="zh-CN"/>
        </w:rPr>
        <w:t xml:space="preserve">                       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紫外线光疗仪主要技术参数及要求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★</w:t>
      </w: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  <w:lang w:eastAsia="zh-CN"/>
        </w:rPr>
        <w:t>采用</w:t>
      </w:r>
      <w:r>
        <w:rPr>
          <w:rFonts w:hint="eastAsia"/>
          <w:sz w:val="22"/>
          <w:szCs w:val="22"/>
        </w:rPr>
        <w:t>以氮化铝镓（AlGaN）为“核芯”的最新LED固态光源，直接发出308nm波段的紫外线，无需过滤，光谱纯净均匀,无杂光干扰；</w:t>
      </w:r>
    </w:p>
    <w:p>
      <w:pPr>
        <w:spacing w:line="360" w:lineRule="auto"/>
        <w:rPr>
          <w:rFonts w:hint="eastAsia" w:eastAsia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★</w:t>
      </w: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光源使用寿命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000小时</w:t>
      </w:r>
      <w:r>
        <w:rPr>
          <w:rFonts w:hint="eastAsia"/>
          <w:sz w:val="22"/>
          <w:szCs w:val="22"/>
          <w:lang w:eastAsia="zh-CN"/>
        </w:rPr>
        <w:t>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3.比普通308准分子紫外线更大的治疗面积，可满足更多样化的诊疗需求；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4. 整机设计小巧精致，符合人体工学原理，锂电池充电式无线手持移动设计，底座和治疗手柄可实现无线分离，适合任何病灶部位的治疗；而且整个治疗手柄重量很轻，治疗起来更方便便携；</w:t>
      </w:r>
    </w:p>
    <w:p>
      <w:pPr>
        <w:spacing w:line="360" w:lineRule="auto"/>
        <w:rPr>
          <w:rFonts w:hint="eastAsia" w:eastAsia="宋体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5.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安全设计：不同于传统308nm准分子紫外线的持续高压作业，采用低压设计，保证治疗过程中的安全；治疗剂量：0~5J（5000mJ）;治疗时配备各种形状的硅胶垫保护患者皮损部位周边的好皮肤，适应各类大小皮损</w:t>
      </w:r>
      <w:r>
        <w:rPr>
          <w:rFonts w:hint="eastAsia"/>
          <w:sz w:val="22"/>
          <w:szCs w:val="22"/>
          <w:lang w:eastAsia="zh-CN"/>
        </w:rPr>
        <w:t>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6.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配置智能型数字式操作界面，采用剂量设计，操作更直观方便；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7.  双面散热孔设计，机身采用进口抗紫外线阻燃材料，质感细腻，经久耐用。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8.  治疗开始和治疗结束时都有语音提示功能，治疗结束时设备自动停止照射，治疗过程中，数字式控制器实时显示递减计数和余值，方便操作人员随时掌握设备运行状态，设备具有最高剂量输入限制功能，操作更安全可靠，防止误操作。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9.  配置辐照窗定位器，“锁”住能量，实现精准治疗；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★</w:t>
      </w:r>
      <w:r>
        <w:rPr>
          <w:rFonts w:hint="eastAsia"/>
          <w:sz w:val="22"/>
          <w:szCs w:val="22"/>
        </w:rPr>
        <w:t>10. 光源：氮化铝镓（AlGaN）LED固态光源；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★</w:t>
      </w:r>
      <w:r>
        <w:rPr>
          <w:rFonts w:hint="eastAsia"/>
          <w:sz w:val="22"/>
          <w:szCs w:val="22"/>
        </w:rPr>
        <w:t>11. 光源寿命：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eastAsia"/>
          <w:sz w:val="22"/>
          <w:szCs w:val="22"/>
        </w:rPr>
        <w:t>000小时；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★</w:t>
      </w:r>
      <w:r>
        <w:rPr>
          <w:rFonts w:hint="eastAsia"/>
          <w:sz w:val="22"/>
          <w:szCs w:val="22"/>
        </w:rPr>
        <w:t>12. 光源波段：308nm；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13. 辐照强度：≥20mW/cm²20；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14. 外型尺寸(mm)：260×75×60；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15. 辐照面积(mm)：≥45×45；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16. 电源电压：交流100-230VAC；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17. 电源频率：50/60HZ；</w:t>
      </w:r>
    </w:p>
    <w:p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18. 输入电流：≤0.5A；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2022-03-01T07:02:09Z</dcterms:created>
  <dc:creator>Administrator</dc:creator>
  <cp:lastModifiedBy>鑫</cp:lastModifiedBy>
  <dcterms:modified xsi:type="dcterms:W3CDTF">2022-03-01T07:02:21Z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3ADF986C97EA48F790FA444484001620</vt:lpwstr>
  </property>
</Properties>
</file>